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3674E" w14:textId="14951CED" w:rsidR="003B4C22" w:rsidRPr="00120BC5" w:rsidRDefault="003B4C22" w:rsidP="003B4C22">
      <w:pPr>
        <w:pStyle w:val="Header"/>
        <w:rPr>
          <w:sz w:val="24"/>
          <w:szCs w:val="24"/>
        </w:rPr>
      </w:pPr>
      <w:bookmarkStart w:id="0" w:name="_Hlk527628066"/>
      <w:r w:rsidRPr="00120BC5">
        <w:rPr>
          <w:sz w:val="24"/>
          <w:szCs w:val="24"/>
        </w:rPr>
        <w:t>3GPP TSG-RAN WG3 #1</w:t>
      </w:r>
      <w:r>
        <w:rPr>
          <w:sz w:val="24"/>
          <w:szCs w:val="24"/>
        </w:rPr>
        <w:t>20</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DD049C">
        <w:rPr>
          <w:sz w:val="24"/>
          <w:szCs w:val="24"/>
        </w:rPr>
        <w:t>2925</w:t>
      </w:r>
    </w:p>
    <w:p w14:paraId="424EE1EB" w14:textId="77777777" w:rsidR="003B4C22" w:rsidRDefault="003B4C22" w:rsidP="003B4C22">
      <w:pPr>
        <w:pStyle w:val="Header"/>
        <w:rPr>
          <w:sz w:val="24"/>
          <w:szCs w:val="24"/>
        </w:rPr>
      </w:pPr>
      <w:r>
        <w:rPr>
          <w:sz w:val="24"/>
          <w:szCs w:val="24"/>
        </w:rPr>
        <w:t>22</w:t>
      </w:r>
      <w:r w:rsidRPr="00130EC3">
        <w:rPr>
          <w:sz w:val="24"/>
          <w:szCs w:val="24"/>
          <w:vertAlign w:val="superscript"/>
        </w:rPr>
        <w:t>nd</w:t>
      </w:r>
      <w:r>
        <w:rPr>
          <w:sz w:val="24"/>
          <w:szCs w:val="24"/>
        </w:rPr>
        <w:t xml:space="preserve"> </w:t>
      </w:r>
      <w:r w:rsidRPr="00120BC5">
        <w:rPr>
          <w:sz w:val="24"/>
          <w:szCs w:val="24"/>
        </w:rPr>
        <w:t xml:space="preserve">– 26th </w:t>
      </w:r>
      <w:r>
        <w:rPr>
          <w:sz w:val="24"/>
          <w:szCs w:val="24"/>
        </w:rPr>
        <w:t>May</w:t>
      </w:r>
      <w:r w:rsidRPr="00120BC5">
        <w:rPr>
          <w:sz w:val="24"/>
          <w:szCs w:val="24"/>
        </w:rPr>
        <w:t xml:space="preserve"> 2023</w:t>
      </w:r>
    </w:p>
    <w:p w14:paraId="673DD241" w14:textId="77777777" w:rsidR="003B4C22" w:rsidRDefault="003B4C22" w:rsidP="003B4C22">
      <w:pPr>
        <w:pStyle w:val="Header"/>
        <w:rPr>
          <w:sz w:val="24"/>
          <w:szCs w:val="24"/>
        </w:rPr>
      </w:pPr>
      <w:r>
        <w:rPr>
          <w:sz w:val="24"/>
          <w:szCs w:val="24"/>
        </w:rPr>
        <w:t>Incheon, KR</w:t>
      </w:r>
    </w:p>
    <w:p w14:paraId="6A992B39" w14:textId="77777777" w:rsidR="00084694" w:rsidRPr="00B266B0" w:rsidRDefault="00084694" w:rsidP="00084694">
      <w:pPr>
        <w:pStyle w:val="Header"/>
        <w:rPr>
          <w:bCs w:val="0"/>
          <w:noProof w:val="0"/>
          <w:sz w:val="24"/>
        </w:rPr>
      </w:pPr>
    </w:p>
    <w:p w14:paraId="332AEB71" w14:textId="14BF178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F718DC">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102603A8"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E71B4">
        <w:rPr>
          <w:rFonts w:cs="Arial"/>
          <w:b/>
          <w:bCs/>
          <w:sz w:val="24"/>
        </w:rPr>
        <w:t xml:space="preserve">Discussion on </w:t>
      </w:r>
      <w:r w:rsidR="00ED45E4">
        <w:rPr>
          <w:rFonts w:cs="Arial"/>
          <w:b/>
          <w:bCs/>
          <w:sz w:val="24"/>
        </w:rPr>
        <w:t>IAB configuration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111019FC" w14:textId="77777777" w:rsidR="00A30744" w:rsidRDefault="00A30744">
      <w:pPr>
        <w:overflowPunct/>
        <w:autoSpaceDE/>
        <w:autoSpaceDN/>
        <w:adjustRightInd/>
        <w:spacing w:after="0"/>
        <w:jc w:val="left"/>
        <w:textAlignment w:val="auto"/>
      </w:pPr>
      <w:r>
        <w:t>Previous</w:t>
      </w:r>
      <w:r w:rsidR="00E72630">
        <w:t xml:space="preserve"> meeting agreed</w:t>
      </w:r>
      <w:r w:rsidR="00F558B9">
        <w:t xml:space="preserve"> to discuss</w:t>
      </w:r>
    </w:p>
    <w:p w14:paraId="2617A74F" w14:textId="77777777" w:rsidR="00F558B9" w:rsidRDefault="00F558B9" w:rsidP="00F558B9">
      <w:pPr>
        <w:widowControl w:val="0"/>
        <w:ind w:left="288" w:hanging="144"/>
        <w:rPr>
          <w:rFonts w:ascii="Calibri" w:hAnsi="Calibri" w:cs="Calibri"/>
          <w:i/>
          <w:iCs/>
          <w:color w:val="0070C0"/>
          <w:kern w:val="2"/>
          <w:sz w:val="18"/>
          <w:szCs w:val="18"/>
        </w:rPr>
      </w:pPr>
      <w:r w:rsidRPr="00F558B9">
        <w:rPr>
          <w:rFonts w:ascii="Calibri" w:hAnsi="Calibri" w:cs="Calibri"/>
          <w:i/>
          <w:iCs/>
          <w:color w:val="0070C0"/>
          <w:kern w:val="2"/>
          <w:sz w:val="18"/>
          <w:szCs w:val="18"/>
        </w:rPr>
        <w:t>For DU-migration, the target mIAB-DU-cell’s NCGI can be configured via OAM and optionally (re-)configured by the target mIAB-DU’s CU when NCGI confliction happens?</w:t>
      </w:r>
    </w:p>
    <w:p w14:paraId="42C0C28C" w14:textId="77777777" w:rsidR="00A30744" w:rsidRPr="00A30744" w:rsidRDefault="00A30744" w:rsidP="00A30744">
      <w:pPr>
        <w:widowControl w:val="0"/>
        <w:ind w:left="288" w:hanging="144"/>
        <w:rPr>
          <w:rFonts w:ascii="Calibri" w:hAnsi="Calibri" w:cs="Calibri"/>
          <w:i/>
          <w:iCs/>
          <w:color w:val="0070C0"/>
          <w:kern w:val="2"/>
          <w:sz w:val="18"/>
          <w:szCs w:val="18"/>
        </w:rPr>
      </w:pPr>
      <w:r w:rsidRPr="00A30744">
        <w:rPr>
          <w:rFonts w:ascii="Calibri" w:hAnsi="Calibri" w:cs="Calibri"/>
          <w:i/>
          <w:iCs/>
          <w:color w:val="0070C0"/>
          <w:kern w:val="2"/>
          <w:sz w:val="18"/>
          <w:szCs w:val="18"/>
        </w:rPr>
        <w:t xml:space="preserve">It needs to be further discussed how the mobile IAB-DU’s TAC/RANAC is changed and what Stage 3 impacts are (if any). </w:t>
      </w:r>
    </w:p>
    <w:p w14:paraId="29BA6448" w14:textId="77777777" w:rsidR="00A30744" w:rsidRPr="00F558B9" w:rsidRDefault="00A30744" w:rsidP="00F558B9">
      <w:pPr>
        <w:widowControl w:val="0"/>
        <w:ind w:left="288" w:hanging="144"/>
        <w:rPr>
          <w:rFonts w:ascii="Calibri" w:hAnsi="Calibri" w:cs="Calibri"/>
          <w:i/>
          <w:iCs/>
          <w:color w:val="0070C0"/>
          <w:kern w:val="2"/>
          <w:sz w:val="18"/>
          <w:szCs w:val="18"/>
        </w:rPr>
      </w:pPr>
    </w:p>
    <w:p w14:paraId="70F1F9B2" w14:textId="2FAF1BCB" w:rsidR="00E72630" w:rsidRDefault="00CA3E9B">
      <w:pPr>
        <w:overflowPunct/>
        <w:autoSpaceDE/>
        <w:autoSpaceDN/>
        <w:adjustRightInd/>
        <w:spacing w:after="0"/>
        <w:jc w:val="left"/>
        <w:textAlignment w:val="auto"/>
      </w:pPr>
      <w:r>
        <w:t xml:space="preserve">This contribution provides further analysis on these issues. </w:t>
      </w:r>
    </w:p>
    <w:p w14:paraId="6598EB74" w14:textId="368DBC53" w:rsidR="00302595" w:rsidRDefault="00302595" w:rsidP="009443C0">
      <w:pPr>
        <w:pStyle w:val="Heading1"/>
      </w:pPr>
      <w:r>
        <w:t>OAM</w:t>
      </w:r>
    </w:p>
    <w:p w14:paraId="767E874D" w14:textId="0EECFD4E" w:rsidR="00302595" w:rsidRDefault="00302595" w:rsidP="00302595">
      <w:r>
        <w:t xml:space="preserve">In current network, the OAM </w:t>
      </w:r>
      <w:r w:rsidR="002571A3">
        <w:t xml:space="preserve">(e.g. an OAM server for RAN) </w:t>
      </w:r>
      <w:r>
        <w:t xml:space="preserve">is responsible for </w:t>
      </w:r>
      <w:r w:rsidR="00970EAC">
        <w:t xml:space="preserve">following </w:t>
      </w:r>
      <w:r w:rsidR="00F95E17">
        <w:t xml:space="preserve">main </w:t>
      </w:r>
      <w:r w:rsidR="00970EAC">
        <w:t>functions</w:t>
      </w:r>
      <w:r w:rsidR="0052386F">
        <w:t>:</w:t>
      </w:r>
    </w:p>
    <w:p w14:paraId="390D0399" w14:textId="6D2D11A1" w:rsidR="00970EAC" w:rsidRDefault="00970EAC" w:rsidP="00D23D09">
      <w:pPr>
        <w:pStyle w:val="ListParagraph"/>
        <w:numPr>
          <w:ilvl w:val="0"/>
          <w:numId w:val="39"/>
        </w:numPr>
      </w:pPr>
      <w:r>
        <w:t xml:space="preserve">Configuration Management (CM), which allows operator to install/configure/reconfigure a RAN network device to meet short/long-term requirements, e.g. </w:t>
      </w:r>
      <w:r w:rsidRPr="00970EAC">
        <w:t>to react to incidents such as traffic load requirements, performance, capacity and customer satisfaction through the enhancement of the network or equipment up-grade.</w:t>
      </w:r>
      <w:r w:rsidR="009D7989">
        <w:t xml:space="preserve"> CM allows to </w:t>
      </w:r>
      <w:r w:rsidR="009D7989" w:rsidRPr="009D7989">
        <w:t>mix and match of equipment from different vendors</w:t>
      </w:r>
      <w:r w:rsidR="00092764">
        <w:t>.</w:t>
      </w:r>
    </w:p>
    <w:p w14:paraId="2F29B951" w14:textId="4FF2274C" w:rsidR="00970EAC" w:rsidRDefault="00195489" w:rsidP="00D23D09">
      <w:pPr>
        <w:pStyle w:val="ListParagraph"/>
        <w:numPr>
          <w:ilvl w:val="0"/>
          <w:numId w:val="39"/>
        </w:numPr>
      </w:pPr>
      <w:r w:rsidRPr="00195489">
        <w:t>Performance Management (PM)</w:t>
      </w:r>
      <w:r>
        <w:t>, which allows operator to configure performance measurement, and collect performance measurement report.</w:t>
      </w:r>
    </w:p>
    <w:p w14:paraId="17DA7A0F" w14:textId="63CC9301" w:rsidR="00195489" w:rsidRDefault="00195489" w:rsidP="00D23D09">
      <w:pPr>
        <w:pStyle w:val="ListParagraph"/>
        <w:numPr>
          <w:ilvl w:val="0"/>
          <w:numId w:val="39"/>
        </w:numPr>
      </w:pPr>
      <w:r w:rsidRPr="00195489">
        <w:t>Fault Management</w:t>
      </w:r>
      <w:r>
        <w:t xml:space="preserve"> (FM), which allows operator to </w:t>
      </w:r>
      <w:r w:rsidRPr="00195489">
        <w:t>monitor and manage the</w:t>
      </w:r>
      <w:r>
        <w:t xml:space="preserve"> RAN network node</w:t>
      </w:r>
      <w:r w:rsidRPr="00195489">
        <w:t xml:space="preserve">, </w:t>
      </w:r>
      <w:r w:rsidR="009D7989">
        <w:t>configure</w:t>
      </w:r>
      <w:r w:rsidRPr="00195489">
        <w:t xml:space="preserve"> alarm related information only on demand by the operator or based on operator configured policy.</w:t>
      </w:r>
    </w:p>
    <w:p w14:paraId="3A308673" w14:textId="6ADC6401" w:rsidR="009D7989" w:rsidRDefault="00F95E17" w:rsidP="00D23D09">
      <w:pPr>
        <w:pStyle w:val="ListParagraph"/>
        <w:numPr>
          <w:ilvl w:val="0"/>
          <w:numId w:val="39"/>
        </w:numPr>
      </w:pPr>
      <w:r>
        <w:t xml:space="preserve">Software Management, which allows operator to install/upgrade the </w:t>
      </w:r>
      <w:r w:rsidR="00160921">
        <w:t xml:space="preserve">software of a network node. </w:t>
      </w:r>
    </w:p>
    <w:p w14:paraId="23F57420" w14:textId="51F40497" w:rsidR="00511575" w:rsidRDefault="00511575" w:rsidP="00D23D09">
      <w:pPr>
        <w:pStyle w:val="ListParagraph"/>
        <w:numPr>
          <w:ilvl w:val="0"/>
          <w:numId w:val="39"/>
        </w:numPr>
      </w:pPr>
      <w:r>
        <w:t>Security management, etc.</w:t>
      </w:r>
    </w:p>
    <w:p w14:paraId="09AA2E95" w14:textId="153D6421" w:rsidR="00302595" w:rsidRDefault="00302595" w:rsidP="00302595"/>
    <w:p w14:paraId="6F370620" w14:textId="40E47F5D" w:rsidR="00503C89" w:rsidRDefault="006E55FB" w:rsidP="00302595">
      <w:r>
        <w:t xml:space="preserve">Whenever a new RAN </w:t>
      </w:r>
      <w:r w:rsidR="009B495A">
        <w:t xml:space="preserve">network device is deployed, the OAM </w:t>
      </w:r>
      <w:r w:rsidR="001C002E">
        <w:t xml:space="preserve">need to be aware of </w:t>
      </w:r>
      <w:r w:rsidR="009B495A">
        <w:t>it</w:t>
      </w:r>
      <w:r w:rsidR="00943D3B">
        <w:t>, e.g. for CM, PM or FM</w:t>
      </w:r>
      <w:r w:rsidR="009B495A">
        <w:t>. This is same for IAB</w:t>
      </w:r>
      <w:r w:rsidR="001C002E">
        <w:t xml:space="preserve">, </w:t>
      </w:r>
      <w:r w:rsidR="00D05D76">
        <w:t xml:space="preserve">e.g. </w:t>
      </w:r>
      <w:r w:rsidR="001C002E">
        <w:t>when</w:t>
      </w:r>
      <w:r w:rsidR="00A97FA9">
        <w:t>ever</w:t>
      </w:r>
      <w:r w:rsidR="001C002E">
        <w:t xml:space="preserve"> </w:t>
      </w:r>
      <w:r w:rsidR="00BE087D">
        <w:t>an IAB</w:t>
      </w:r>
      <w:r w:rsidR="001C002E">
        <w:t xml:space="preserve"> performs integration procedure to start its normal operation, or </w:t>
      </w:r>
      <w:r w:rsidR="00A97FA9">
        <w:t xml:space="preserve">whenever </w:t>
      </w:r>
      <w:r w:rsidR="001C002E">
        <w:t xml:space="preserve">the IAB-MT is handover to a different parent cell. </w:t>
      </w:r>
      <w:r w:rsidR="00B371D3">
        <w:t xml:space="preserve">Current standard already allows the mix deployment of network nodes from different vendors, e.g. an IAB from Vendor A, and IAB-donor from Vendor B. </w:t>
      </w:r>
    </w:p>
    <w:p w14:paraId="34E38759" w14:textId="2CAAD2E3" w:rsidR="00302595" w:rsidRPr="006145A9" w:rsidRDefault="006145A9" w:rsidP="00302595">
      <w:pPr>
        <w:rPr>
          <w:b/>
          <w:bCs/>
        </w:rPr>
      </w:pPr>
      <w:r>
        <w:rPr>
          <w:b/>
          <w:bCs/>
        </w:rPr>
        <w:t>Observation 1: OAM need to be aware of the IAB’s integration and migration</w:t>
      </w:r>
      <w:r w:rsidR="00FD1C96">
        <w:rPr>
          <w:b/>
          <w:bCs/>
        </w:rPr>
        <w:t xml:space="preserve">, for </w:t>
      </w:r>
      <w:r w:rsidR="00C27963" w:rsidRPr="00C27963">
        <w:rPr>
          <w:b/>
          <w:bCs/>
        </w:rPr>
        <w:t>Configuration Management, Performance Management (PM), Fault Management (FM),</w:t>
      </w:r>
      <w:r w:rsidR="00A3732D">
        <w:rPr>
          <w:b/>
          <w:bCs/>
        </w:rPr>
        <w:t xml:space="preserve"> etc</w:t>
      </w:r>
      <w:r>
        <w:rPr>
          <w:b/>
          <w:bCs/>
        </w:rPr>
        <w:t xml:space="preserve">. </w:t>
      </w:r>
    </w:p>
    <w:p w14:paraId="34FF7300" w14:textId="508CC2AE" w:rsidR="001D4CA8" w:rsidRDefault="00B55230" w:rsidP="001D4CA8">
      <w:pPr>
        <w:pStyle w:val="Heading1"/>
      </w:pPr>
      <w:r>
        <w:t>NCGI configuration</w:t>
      </w:r>
    </w:p>
    <w:p w14:paraId="7FC5D9DB" w14:textId="067FDFBF" w:rsidR="00A71CB8" w:rsidRPr="00A71CB8" w:rsidRDefault="0044104E" w:rsidP="0044104E">
      <w:pPr>
        <w:pStyle w:val="Heading2"/>
      </w:pPr>
      <w:r>
        <w:t xml:space="preserve">3.1 </w:t>
      </w:r>
      <w:r w:rsidR="00A71CB8">
        <w:t>OAM-based configuration</w:t>
      </w:r>
    </w:p>
    <w:p w14:paraId="74007733" w14:textId="065180C6" w:rsidR="00631A96" w:rsidRDefault="00B55230" w:rsidP="001D4CA8">
      <w:r>
        <w:t>In Rel-16/17, j</w:t>
      </w:r>
      <w:r w:rsidR="00BE4B28">
        <w:t xml:space="preserve">ust like a normal gNB-DU, </w:t>
      </w:r>
      <w:r w:rsidR="001D4CA8">
        <w:t>IAB</w:t>
      </w:r>
      <w:r w:rsidR="00BE4B28">
        <w:t>-DU</w:t>
      </w:r>
      <w:r w:rsidR="001D4CA8">
        <w:t xml:space="preserve"> is configured by its OAM server regarding the FQDN/IP address of SeGW, </w:t>
      </w:r>
      <w:r w:rsidR="00512493">
        <w:t xml:space="preserve">donor-CU’s FQDN/IP address, </w:t>
      </w:r>
      <w:r w:rsidR="001D4CA8">
        <w:t>NCGI, TAC and other DU related parameters. In a specific location where a Rel-16/17 IAB will be deployed, there may be more than one candidate parent</w:t>
      </w:r>
      <w:r w:rsidR="00F87CAD">
        <w:t xml:space="preserve"> cell</w:t>
      </w:r>
      <w:r w:rsidR="001D4CA8">
        <w:t xml:space="preserve">. The candidate parent cells may belong to same or different IAB-donor. The IAB need to be configured with the </w:t>
      </w:r>
      <w:r w:rsidR="001D4CA8">
        <w:lastRenderedPageBreak/>
        <w:t xml:space="preserve">appropriate NCGI/TAC in order to be able to setup F1 with the right IAB-donor-CU. </w:t>
      </w:r>
      <w:r w:rsidR="009720AF">
        <w:t>For example, IAB-MT connects with IAB-donor</w:t>
      </w:r>
      <w:r w:rsidR="009720AF" w:rsidRPr="009720AF">
        <w:rPr>
          <w:b/>
          <w:bCs/>
        </w:rPr>
        <w:t>1</w:t>
      </w:r>
      <w:r w:rsidR="009720AF">
        <w:t>-CU, OAM should configure IAB-DU with a NCGI related to IAB-donor</w:t>
      </w:r>
      <w:r w:rsidR="009720AF" w:rsidRPr="009720AF">
        <w:rPr>
          <w:b/>
          <w:bCs/>
        </w:rPr>
        <w:t>1</w:t>
      </w:r>
      <w:r w:rsidR="009720AF">
        <w:t>, rather IAB-donor</w:t>
      </w:r>
      <w:r w:rsidR="009720AF" w:rsidRPr="009720AF">
        <w:rPr>
          <w:b/>
          <w:bCs/>
          <w:color w:val="0070C0"/>
        </w:rPr>
        <w:t>2</w:t>
      </w:r>
      <w:r w:rsidR="009720AF">
        <w:t>.</w:t>
      </w:r>
    </w:p>
    <w:p w14:paraId="050C99BD" w14:textId="18A9C79A" w:rsidR="001D4CA8" w:rsidRDefault="00E82D1E" w:rsidP="001D4CA8">
      <w:r>
        <w:t xml:space="preserve">The initial configuration of the IAB-DU is performed during the IAB’s integration procedure, </w:t>
      </w:r>
      <w:r w:rsidR="00902B6B">
        <w:t>e.g. after the IAB setup connection with OAM in Phase 1 (if using PDU session for OAM connection) or</w:t>
      </w:r>
      <w:r w:rsidR="00EE2708">
        <w:t xml:space="preserve"> in</w:t>
      </w:r>
      <w:r w:rsidR="00902B6B">
        <w:t xml:space="preserve"> Phase 2-1 (if using BH </w:t>
      </w:r>
      <w:r w:rsidR="00FB4DC3">
        <w:t>IP</w:t>
      </w:r>
      <w:r w:rsidR="00902B6B">
        <w:t xml:space="preserve"> for OAM connection)</w:t>
      </w:r>
      <w:r w:rsidR="00631A96">
        <w:t>.</w:t>
      </w:r>
      <w:r w:rsidR="00631A96" w:rsidRPr="00631A96">
        <w:t xml:space="preserve"> </w:t>
      </w:r>
    </w:p>
    <w:p w14:paraId="4F729750" w14:textId="77777777" w:rsidR="001D4CA8" w:rsidRDefault="001D4CA8" w:rsidP="001D4CA8">
      <w:r w:rsidRPr="008953E0">
        <w:rPr>
          <w:noProof/>
        </w:rPr>
        <w:drawing>
          <wp:inline distT="0" distB="0" distL="0" distR="0" wp14:anchorId="595AC7F5" wp14:editId="0AB5F732">
            <wp:extent cx="6120765" cy="34474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447415"/>
                    </a:xfrm>
                    <a:prstGeom prst="rect">
                      <a:avLst/>
                    </a:prstGeom>
                    <a:noFill/>
                    <a:ln>
                      <a:noFill/>
                    </a:ln>
                  </pic:spPr>
                </pic:pic>
              </a:graphicData>
            </a:graphic>
          </wp:inline>
        </w:drawing>
      </w:r>
    </w:p>
    <w:p w14:paraId="0EC9A101" w14:textId="40457C92" w:rsidR="00036569" w:rsidRDefault="00BC16DE" w:rsidP="00174F2D">
      <w:r>
        <w:t>A</w:t>
      </w:r>
      <w:r w:rsidR="0079295B">
        <w:t xml:space="preserve">fter the IAB setup the OAM connection, </w:t>
      </w:r>
      <w:r w:rsidR="00564C5A">
        <w:t xml:space="preserve">the IAB may report its location, e.g. GNSS coordinate, </w:t>
      </w:r>
      <w:r w:rsidR="009249D6">
        <w:t>and/</w:t>
      </w:r>
      <w:r w:rsidR="00564C5A">
        <w:t xml:space="preserve">or an information of its parent cell (e.g. NCGI and TAC of its parent cell) to the OAM server. </w:t>
      </w:r>
      <w:r>
        <w:t>In Rel-16/17 IAB integration procedure, it is same IAB-donor-CU terminates IAB-MT’s RRC and IAB-DU’s F1. Once IAB-MT report its parent cell information (e.g. a NCGI of IAB-donor1), OAM server can determine the related IAB-donor-CU for the IAB-DU, then the OAM server can configure IAB with the right DU related parameters</w:t>
      </w:r>
      <w:r w:rsidR="003950A7">
        <w:t xml:space="preserve"> (e.g. NCGI, TAI, PLMN ID, etc)</w:t>
      </w:r>
      <w:r w:rsidR="00174F2D">
        <w:t xml:space="preserve"> and </w:t>
      </w:r>
      <w:r w:rsidR="00564C5A">
        <w:t xml:space="preserve">the FQDN/IP address of the SeGW/IAB-donor-CU to the IAB. </w:t>
      </w:r>
    </w:p>
    <w:p w14:paraId="4642A118" w14:textId="054D082E" w:rsidR="001D4CA8" w:rsidRPr="005E2FB9" w:rsidRDefault="001D4CA8" w:rsidP="001D4CA8">
      <w:pPr>
        <w:rPr>
          <w:b/>
          <w:bCs/>
        </w:rPr>
      </w:pPr>
      <w:r>
        <w:rPr>
          <w:b/>
          <w:bCs/>
        </w:rPr>
        <w:t xml:space="preserve">Observation </w:t>
      </w:r>
      <w:r w:rsidR="00F10058">
        <w:rPr>
          <w:b/>
          <w:bCs/>
        </w:rPr>
        <w:t>2</w:t>
      </w:r>
      <w:r>
        <w:rPr>
          <w:b/>
          <w:bCs/>
        </w:rPr>
        <w:t xml:space="preserve">-1: </w:t>
      </w:r>
      <w:r w:rsidR="0058276B">
        <w:rPr>
          <w:b/>
          <w:bCs/>
        </w:rPr>
        <w:t xml:space="preserve">a legacy DU (i.e. gNB-DU, Rel-16 IAB-DU, Rel-17 IAB-DU) are configured by OAM. </w:t>
      </w:r>
      <w:r w:rsidR="008F76B9">
        <w:rPr>
          <w:b/>
          <w:bCs/>
        </w:rPr>
        <w:t>The OAM configured parameters includes the FQDN/IP address of the SeGW and IAB-donor-CU, NCGI, TAI, and other DU parameters based on the location of the DU</w:t>
      </w:r>
      <w:r w:rsidR="001119F9">
        <w:rPr>
          <w:b/>
          <w:bCs/>
        </w:rPr>
        <w:t>-Cell</w:t>
      </w:r>
      <w:r>
        <w:rPr>
          <w:b/>
          <w:bCs/>
        </w:rPr>
        <w:t>.</w:t>
      </w:r>
    </w:p>
    <w:p w14:paraId="052AE333" w14:textId="1E8A8BBF" w:rsidR="001D4CA8" w:rsidRDefault="001D4CA8" w:rsidP="001D4CA8"/>
    <w:p w14:paraId="0CB6708D" w14:textId="59ECB54E" w:rsidR="00757782" w:rsidRDefault="00F24A1A" w:rsidP="00710FBB">
      <w:r>
        <w:t xml:space="preserve">The existing OAM based NCGI configuration can still work for Rel-18 mobile IAB. </w:t>
      </w:r>
      <w:r w:rsidR="00642B1E">
        <w:t xml:space="preserve">3GPP SA5 </w:t>
      </w:r>
      <w:r w:rsidR="00642B1E" w:rsidRPr="00642B1E">
        <w:t>defines MnS (i.e. service-based inte</w:t>
      </w:r>
      <w:r w:rsidR="00642B1E">
        <w:t>r</w:t>
      </w:r>
      <w:r w:rsidR="00642B1E" w:rsidRPr="00642B1E">
        <w:t xml:space="preserve">faces) for FM, PM, CM, Inventory, SwM, trace, etc. </w:t>
      </w:r>
      <w:r w:rsidR="00B22FDA">
        <w:t>This enables</w:t>
      </w:r>
      <w:r w:rsidR="00775F9F">
        <w:t xml:space="preserve"> </w:t>
      </w:r>
      <w:r w:rsidR="00CD1045">
        <w:t>dynamically discover</w:t>
      </w:r>
      <w:r w:rsidR="00775F9F">
        <w:t xml:space="preserve"> </w:t>
      </w:r>
      <w:r w:rsidR="00CD1045">
        <w:t xml:space="preserve">the </w:t>
      </w:r>
      <w:r w:rsidR="002A7C76">
        <w:t xml:space="preserve">appropriate </w:t>
      </w:r>
      <w:r w:rsidR="00CD1045">
        <w:t xml:space="preserve">OAM </w:t>
      </w:r>
      <w:r w:rsidR="00C90A6A">
        <w:t>for the mIAB-DU</w:t>
      </w:r>
      <w:r w:rsidR="00CD1045">
        <w:t xml:space="preserve">. </w:t>
      </w:r>
    </w:p>
    <w:p w14:paraId="503A4F37" w14:textId="77777777" w:rsidR="00DF04AB" w:rsidRDefault="00DF04AB" w:rsidP="0002072C"/>
    <w:p w14:paraId="25CDDD90" w14:textId="06B105DB" w:rsidR="0002072C" w:rsidRDefault="0002072C" w:rsidP="0002072C">
      <w:r w:rsidRPr="00360152">
        <w:t xml:space="preserve">Last meeting, </w:t>
      </w:r>
      <w:r>
        <w:t>it was argued that using OAM for NCGI configuration may cause NCGI collision, e.g. d</w:t>
      </w:r>
      <w:r w:rsidRPr="000800DE">
        <w:t>ependent on gNB-ID length, the cell ID space has a size between 4 to</w:t>
      </w:r>
      <w:r>
        <w:t xml:space="preserve"> </w:t>
      </w:r>
      <w:r w:rsidRPr="000800DE">
        <w:t>14 bits</w:t>
      </w:r>
      <w:r>
        <w:t>, thus it require the IAB-donor-CU to (re-)configure the mIAB-DU’s NCGI. We disagree with this argument for following reasons:</w:t>
      </w:r>
    </w:p>
    <w:p w14:paraId="65B9B068" w14:textId="5F86D5B8" w:rsidR="0002072C" w:rsidRDefault="0002072C" w:rsidP="001939DB">
      <w:pPr>
        <w:pStyle w:val="ListParagraph"/>
        <w:numPr>
          <w:ilvl w:val="0"/>
          <w:numId w:val="39"/>
        </w:numPr>
      </w:pPr>
      <w:r>
        <w:t>when the operator configures the length of the gNB-ID, operator certainly need to consider the number of cells to be deployed under a gNB-CU. For example, in case Operator plan to deploy 200 cells under a gNB-CU, the operator certainly cannot set the gNB-ID to 30-bit, which can only support up to 64 cells.</w:t>
      </w:r>
    </w:p>
    <w:p w14:paraId="1FB1707B" w14:textId="77777777" w:rsidR="0002072C" w:rsidRDefault="0002072C" w:rsidP="0002072C">
      <w:pPr>
        <w:pStyle w:val="ListParagraph"/>
      </w:pPr>
    </w:p>
    <w:p w14:paraId="7534EB55" w14:textId="14BF4893" w:rsidR="0002072C" w:rsidRDefault="0002072C" w:rsidP="001939DB">
      <w:pPr>
        <w:pStyle w:val="ListParagraph"/>
        <w:numPr>
          <w:ilvl w:val="0"/>
          <w:numId w:val="39"/>
        </w:numPr>
      </w:pPr>
      <w:r>
        <w:t xml:space="preserve">If there is a potential NCGI collision issue, it can be solved by the coordination among the OAMs. In legacy system (or OAM-based NCGI configuration), a gNB-DU’s NCGI can only be configured by OAM. When gNB-DUs from different vendors connect with same gNB-CU, coordination is required among the gNB-DUs’ OAM, e.g. each gNB-DU’s OAM may be preconfigured with a separate list of NCGIs to be used for its gNB-DU’s cell. </w:t>
      </w:r>
      <w:r w:rsidR="004A2E36">
        <w:t>This is current practice</w:t>
      </w:r>
      <w:r w:rsidR="000D2CD2">
        <w:t xml:space="preserve"> since Rel-15</w:t>
      </w:r>
      <w:r w:rsidR="004A2E36">
        <w:t xml:space="preserve">. </w:t>
      </w:r>
    </w:p>
    <w:p w14:paraId="0A35151E" w14:textId="77777777" w:rsidR="0002072C" w:rsidRDefault="0002072C" w:rsidP="0002072C">
      <w:pPr>
        <w:pStyle w:val="ListParagraph"/>
      </w:pPr>
    </w:p>
    <w:p w14:paraId="3177CF7B" w14:textId="05F9FD31" w:rsidR="0002072C" w:rsidRPr="00541F42" w:rsidRDefault="00DF04AB" w:rsidP="00DF04AB">
      <w:pPr>
        <w:rPr>
          <w:b/>
          <w:bCs/>
        </w:rPr>
      </w:pPr>
      <w:r>
        <w:rPr>
          <w:b/>
          <w:bCs/>
        </w:rPr>
        <w:lastRenderedPageBreak/>
        <w:t xml:space="preserve">Observation 2-2: OAM based configuration still works for Rel-18 mobile IAB. Coordination among OAMs to avoid potential NCGI collision is same as </w:t>
      </w:r>
      <w:r w:rsidR="0002072C">
        <w:rPr>
          <w:b/>
          <w:bCs/>
        </w:rPr>
        <w:t xml:space="preserve">legacy system </w:t>
      </w:r>
      <w:r w:rsidR="00E156D8">
        <w:rPr>
          <w:b/>
          <w:bCs/>
        </w:rPr>
        <w:t>including gNB-DU, Rel-16 IAB-DU and Rel-17 IAB-DU</w:t>
      </w:r>
      <w:r w:rsidR="0002072C">
        <w:rPr>
          <w:b/>
          <w:bCs/>
        </w:rPr>
        <w:t>.</w:t>
      </w:r>
    </w:p>
    <w:p w14:paraId="365949E7" w14:textId="77777777" w:rsidR="00757782" w:rsidRDefault="00757782" w:rsidP="00710FBB"/>
    <w:p w14:paraId="60D41009" w14:textId="568B1779" w:rsidR="00754110" w:rsidRPr="0044104E" w:rsidRDefault="0044104E" w:rsidP="0044104E">
      <w:pPr>
        <w:pStyle w:val="Heading2"/>
      </w:pPr>
      <w:r>
        <w:t>3.2 I</w:t>
      </w:r>
      <w:r w:rsidR="00754110" w:rsidRPr="0044104E">
        <w:t>AB-donor-CU based (re-)configurat</w:t>
      </w:r>
      <w:r w:rsidR="00B21324" w:rsidRPr="0044104E">
        <w:t>i</w:t>
      </w:r>
      <w:r w:rsidR="00754110" w:rsidRPr="0044104E">
        <w:t>on</w:t>
      </w:r>
    </w:p>
    <w:p w14:paraId="7ED65D17" w14:textId="70C9025B" w:rsidR="00CD50B1" w:rsidRDefault="000E508B" w:rsidP="000E508B">
      <w:r>
        <w:t xml:space="preserve">The main argument to use IAB-donor-CU based configuration is to avoid the coordination among OAMs, and avoid the potential NCGI collision. </w:t>
      </w:r>
      <w:r w:rsidR="00C40849">
        <w:t xml:space="preserve">Unfortunately, these arguments are not valid. </w:t>
      </w:r>
    </w:p>
    <w:p w14:paraId="05C36CE5" w14:textId="2BCAE156" w:rsidR="001F2DE1" w:rsidRDefault="0027046E" w:rsidP="000A2193">
      <w:pPr>
        <w:pStyle w:val="ListParagraph"/>
        <w:ind w:left="0"/>
      </w:pPr>
      <w:r>
        <w:rPr>
          <w:b/>
          <w:bCs/>
        </w:rPr>
        <w:t>C</w:t>
      </w:r>
      <w:r w:rsidR="00E35713" w:rsidRPr="008A6157">
        <w:rPr>
          <w:b/>
          <w:bCs/>
        </w:rPr>
        <w:t xml:space="preserve">oordination among OAMs </w:t>
      </w:r>
      <w:r w:rsidR="008A6157">
        <w:rPr>
          <w:b/>
          <w:bCs/>
        </w:rPr>
        <w:t xml:space="preserve">is still required and </w:t>
      </w:r>
      <w:r w:rsidR="00E35713" w:rsidRPr="008A6157">
        <w:rPr>
          <w:b/>
          <w:bCs/>
        </w:rPr>
        <w:t>cannot be avoided</w:t>
      </w:r>
      <w:r w:rsidR="00552C00">
        <w:rPr>
          <w:b/>
          <w:bCs/>
        </w:rPr>
        <w:t>.</w:t>
      </w:r>
      <w:r w:rsidR="00E35713">
        <w:t xml:space="preserve"> </w:t>
      </w:r>
      <w:r w:rsidR="00B42505">
        <w:t xml:space="preserve">In addition to mIAB-DU, </w:t>
      </w:r>
      <w:r w:rsidR="00F33181">
        <w:t>legacy DUs (e.g. normal gNB-DUs, Rel-16/17 IAB</w:t>
      </w:r>
      <w:r w:rsidR="00D632C1">
        <w:t>-DU</w:t>
      </w:r>
      <w:r w:rsidR="00F33181">
        <w:t xml:space="preserve">s) can </w:t>
      </w:r>
      <w:r w:rsidR="00B42505">
        <w:t xml:space="preserve">also </w:t>
      </w:r>
      <w:r w:rsidR="00F33181">
        <w:t>connect with same IAB-donor-CU.</w:t>
      </w:r>
      <w:r w:rsidR="00B86D7E">
        <w:t xml:space="preserve"> </w:t>
      </w:r>
      <w:r>
        <w:t xml:space="preserve">When </w:t>
      </w:r>
      <w:r w:rsidR="00564D25">
        <w:t xml:space="preserve">IAB-donor-CU (re-)configure NCGI for mIAB-DU, it </w:t>
      </w:r>
      <w:r w:rsidR="00AE1030">
        <w:t>shall</w:t>
      </w:r>
      <w:r w:rsidR="00564D25">
        <w:t xml:space="preserve"> not </w:t>
      </w:r>
      <w:r w:rsidR="00541F42">
        <w:t>re</w:t>
      </w:r>
      <w:r w:rsidR="00564D25">
        <w:t>use th</w:t>
      </w:r>
      <w:r w:rsidR="00541F42">
        <w:t>ose</w:t>
      </w:r>
      <w:r w:rsidR="00564D25">
        <w:t xml:space="preserve"> NCGIs already </w:t>
      </w:r>
      <w:r w:rsidR="008766FB">
        <w:t>pre</w:t>
      </w:r>
      <w:r w:rsidR="00564D25">
        <w:t>configured in the legacy DUs</w:t>
      </w:r>
      <w:r w:rsidR="00B66665">
        <w:t>’</w:t>
      </w:r>
      <w:r w:rsidR="00564D25">
        <w:t xml:space="preserve"> OAM</w:t>
      </w:r>
      <w:r w:rsidR="00B66665">
        <w:t>(s)</w:t>
      </w:r>
      <w:r w:rsidR="00564D25">
        <w:t>.</w:t>
      </w:r>
      <w:r w:rsidR="00002B58">
        <w:t xml:space="preserve"> </w:t>
      </w:r>
      <w:r w:rsidR="00993947">
        <w:t xml:space="preserve">How can IAB-donor-CU know those NCGIs </w:t>
      </w:r>
      <w:r w:rsidR="003D72B0">
        <w:t>pre</w:t>
      </w:r>
      <w:r w:rsidR="00993947">
        <w:t xml:space="preserve">configured in legacy DU’s OAM? IAB-donor-CU can only know it from its OAM. </w:t>
      </w:r>
      <w:r w:rsidR="00723975">
        <w:t xml:space="preserve">So coordination among OAMs (e.g. between IAB-donor-CU’s OAM and gNB-DUs’ OAMs) </w:t>
      </w:r>
      <w:r w:rsidR="00F36016">
        <w:t xml:space="preserve">is required. </w:t>
      </w:r>
      <w:r w:rsidR="00853876">
        <w:t xml:space="preserve">Otherwise, the </w:t>
      </w:r>
      <w:r w:rsidR="00DD6A5A">
        <w:t xml:space="preserve">potential </w:t>
      </w:r>
      <w:r w:rsidR="00853876">
        <w:t xml:space="preserve">NCGI collision still </w:t>
      </w:r>
      <w:r w:rsidR="00721310">
        <w:t>happen</w:t>
      </w:r>
      <w:r w:rsidR="00853876">
        <w:t xml:space="preserve">. </w:t>
      </w:r>
    </w:p>
    <w:p w14:paraId="54301220" w14:textId="77777777" w:rsidR="001F2DE1" w:rsidRDefault="001F2DE1" w:rsidP="000A2193">
      <w:pPr>
        <w:pStyle w:val="ListParagraph"/>
        <w:ind w:left="255"/>
        <w:rPr>
          <w:b/>
          <w:bCs/>
        </w:rPr>
      </w:pPr>
    </w:p>
    <w:p w14:paraId="0C702B11" w14:textId="3CDAF47D" w:rsidR="00A63AEB" w:rsidRDefault="00815977" w:rsidP="000A2193">
      <w:pPr>
        <w:pStyle w:val="ListParagraph"/>
        <w:ind w:left="0"/>
      </w:pPr>
      <w:r>
        <w:t xml:space="preserve">For example, </w:t>
      </w:r>
      <w:r w:rsidR="00B3764F">
        <w:t xml:space="preserve">IAB-donor-CU does not know </w:t>
      </w:r>
      <w:r w:rsidR="001F2DE1">
        <w:t xml:space="preserve">legacy gNB-DU’s OAM is preconfigured with a NCGI list including </w:t>
      </w:r>
      <w:r w:rsidR="00422381">
        <w:t>NCGI #1000</w:t>
      </w:r>
      <w:r w:rsidR="00B3764F">
        <w:t xml:space="preserve">. </w:t>
      </w:r>
      <w:r w:rsidR="00AE415F">
        <w:t>W</w:t>
      </w:r>
      <w:r>
        <w:t>hen IAB-do</w:t>
      </w:r>
      <w:r w:rsidR="00BC1B70">
        <w:t>nor-CU (re-)configure NCGI</w:t>
      </w:r>
      <w:r w:rsidR="00951554">
        <w:t xml:space="preserve"> #1000</w:t>
      </w:r>
      <w:r w:rsidR="00BC1B70">
        <w:t xml:space="preserve"> for a mIAB-DU, a legacy DU may initiate a DU configuration update procedure to add a new cell with </w:t>
      </w:r>
      <w:r w:rsidR="00951554">
        <w:t>same</w:t>
      </w:r>
      <w:r w:rsidR="00BC1B70">
        <w:t xml:space="preserve"> NCGI</w:t>
      </w:r>
      <w:r w:rsidR="00F12B81">
        <w:t xml:space="preserve"> #1000</w:t>
      </w:r>
      <w:r w:rsidR="004E65AD">
        <w:t xml:space="preserve"> at the same time</w:t>
      </w:r>
      <w:r w:rsidR="00BC1B70">
        <w:t>.</w:t>
      </w:r>
      <w:r w:rsidR="000B5F8E">
        <w:t xml:space="preserve"> </w:t>
      </w:r>
      <w:r w:rsidR="00A63AEB">
        <w:t xml:space="preserve"> </w:t>
      </w:r>
    </w:p>
    <w:p w14:paraId="2DB8284B" w14:textId="77777777" w:rsidR="00A63AEB" w:rsidRDefault="00A63AEB" w:rsidP="000A2193">
      <w:pPr>
        <w:pStyle w:val="ListParagraph"/>
        <w:ind w:left="0"/>
        <w:rPr>
          <w:b/>
          <w:bCs/>
        </w:rPr>
      </w:pPr>
    </w:p>
    <w:p w14:paraId="40F7350A" w14:textId="5AC0574B" w:rsidR="002353F1" w:rsidRDefault="00A63AEB" w:rsidP="002353F1">
      <w:r w:rsidRPr="00AC7457">
        <w:t>One may argue that</w:t>
      </w:r>
      <w:r w:rsidR="00305343" w:rsidRPr="00AC7457">
        <w:t xml:space="preserve"> legacy gNB-DUs’ OAM do not need to have preconfigured NCGI list</w:t>
      </w:r>
      <w:r w:rsidR="00AA1E1F" w:rsidRPr="00AC7457">
        <w:t xml:space="preserve">, </w:t>
      </w:r>
      <w:r w:rsidR="00D837AC">
        <w:t xml:space="preserve">but </w:t>
      </w:r>
      <w:r w:rsidR="00717534">
        <w:t>it still have problems. It affect</w:t>
      </w:r>
      <w:r w:rsidR="00C738BF">
        <w:t>s</w:t>
      </w:r>
      <w:r w:rsidR="00717534">
        <w:t xml:space="preserve"> the </w:t>
      </w:r>
      <w:r w:rsidR="00C738BF">
        <w:t xml:space="preserve">already deployed </w:t>
      </w:r>
      <w:r w:rsidR="00FE4687">
        <w:t xml:space="preserve">legacy DU including </w:t>
      </w:r>
      <w:r w:rsidR="00C738BF">
        <w:t xml:space="preserve">gNB-DU </w:t>
      </w:r>
      <w:r w:rsidR="00FE4687">
        <w:t>and</w:t>
      </w:r>
      <w:r w:rsidR="00C738BF">
        <w:t xml:space="preserve"> Rel-16/17 IAB. </w:t>
      </w:r>
      <w:r w:rsidR="00FE4687">
        <w:t>A gNB-DU may add a new cell</w:t>
      </w:r>
      <w:r w:rsidR="00070303">
        <w:t xml:space="preserve"> requiring a new NCGI to be configured by its OAM</w:t>
      </w:r>
      <w:r w:rsidR="00FE4687">
        <w:t xml:space="preserve">. </w:t>
      </w:r>
      <w:r w:rsidR="00070303" w:rsidRPr="004562AB">
        <w:rPr>
          <w:b/>
          <w:bCs/>
        </w:rPr>
        <w:t>H</w:t>
      </w:r>
      <w:r w:rsidR="00AA1E1F" w:rsidRPr="004562AB">
        <w:rPr>
          <w:b/>
          <w:bCs/>
        </w:rPr>
        <w:t xml:space="preserve">ow </w:t>
      </w:r>
      <w:r w:rsidR="00B21BE2" w:rsidRPr="004562AB">
        <w:rPr>
          <w:b/>
          <w:bCs/>
        </w:rPr>
        <w:t xml:space="preserve">can </w:t>
      </w:r>
      <w:r w:rsidR="00AA1E1F" w:rsidRPr="004562AB">
        <w:rPr>
          <w:b/>
          <w:bCs/>
        </w:rPr>
        <w:t xml:space="preserve">the legacy DUs’ OAM </w:t>
      </w:r>
      <w:r w:rsidR="00BF042A" w:rsidRPr="004562AB">
        <w:rPr>
          <w:b/>
          <w:bCs/>
        </w:rPr>
        <w:t xml:space="preserve">know a </w:t>
      </w:r>
      <w:r w:rsidR="008C6C2B" w:rsidRPr="004562AB">
        <w:rPr>
          <w:b/>
          <w:bCs/>
        </w:rPr>
        <w:t xml:space="preserve">new </w:t>
      </w:r>
      <w:r w:rsidR="00BF042A" w:rsidRPr="004562AB">
        <w:rPr>
          <w:b/>
          <w:bCs/>
        </w:rPr>
        <w:t xml:space="preserve">NCGI to be </w:t>
      </w:r>
      <w:r w:rsidR="00845847" w:rsidRPr="004562AB">
        <w:rPr>
          <w:b/>
          <w:bCs/>
        </w:rPr>
        <w:t>configured/assigned to</w:t>
      </w:r>
      <w:r w:rsidR="00BF042A" w:rsidRPr="004562AB">
        <w:rPr>
          <w:b/>
          <w:bCs/>
        </w:rPr>
        <w:t xml:space="preserve"> a new DU cell</w:t>
      </w:r>
      <w:r w:rsidR="004D254A" w:rsidRPr="004562AB">
        <w:rPr>
          <w:b/>
          <w:bCs/>
        </w:rPr>
        <w:t>, when IAB-donor-CU may dynamically assign any unused NCGI value to a mIAB-DU</w:t>
      </w:r>
      <w:r w:rsidR="007F5826" w:rsidRPr="004562AB">
        <w:rPr>
          <w:b/>
          <w:bCs/>
        </w:rPr>
        <w:t>?</w:t>
      </w:r>
      <w:r w:rsidR="0048085C">
        <w:rPr>
          <w:b/>
          <w:bCs/>
        </w:rPr>
        <w:t xml:space="preserve"> </w:t>
      </w:r>
      <w:r w:rsidR="0048085C">
        <w:t xml:space="preserve">Again, coordination is still required. </w:t>
      </w:r>
      <w:r w:rsidR="002353F1">
        <w:t>A solution for mobile IAB NCGI configuration shall not affect the legacy or already deployed gNB-DUs and Rel-16/17 IABs</w:t>
      </w:r>
      <w:r w:rsidR="00794EF9">
        <w:t xml:space="preserve">, </w:t>
      </w:r>
      <w:r w:rsidR="009169BF">
        <w:t xml:space="preserve">e.g. </w:t>
      </w:r>
      <w:r w:rsidR="00794EF9">
        <w:t>when the gNB-DU or Rel-16/17 IAB add a new cell</w:t>
      </w:r>
      <w:r w:rsidR="002353F1">
        <w:t>.</w:t>
      </w:r>
    </w:p>
    <w:p w14:paraId="49999582" w14:textId="36BA4171" w:rsidR="00A63AEB" w:rsidRDefault="00A63AEB" w:rsidP="000A2193">
      <w:pPr>
        <w:pStyle w:val="ListParagraph"/>
        <w:ind w:left="0"/>
      </w:pPr>
    </w:p>
    <w:p w14:paraId="6BF788AC" w14:textId="53A2F98F" w:rsidR="00764E0C" w:rsidRPr="00764E0C" w:rsidRDefault="00764E0C" w:rsidP="00764E0C">
      <w:pPr>
        <w:pStyle w:val="ListParagraph"/>
        <w:ind w:left="0"/>
        <w:rPr>
          <w:b/>
          <w:bCs/>
        </w:rPr>
      </w:pPr>
      <w:r w:rsidRPr="00764E0C">
        <w:rPr>
          <w:b/>
          <w:bCs/>
        </w:rPr>
        <w:t>Observation 2-</w:t>
      </w:r>
      <w:r w:rsidRPr="00764E0C">
        <w:rPr>
          <w:b/>
          <w:bCs/>
        </w:rPr>
        <w:t>3</w:t>
      </w:r>
      <w:r w:rsidRPr="00764E0C">
        <w:rPr>
          <w:b/>
          <w:bCs/>
        </w:rPr>
        <w:t xml:space="preserve">: The IAB-donor-CU based NCGI (re-)configuration can affect the legacy or already deployed gNB-DUs and Rel-16/17 IABs, </w:t>
      </w:r>
      <w:r w:rsidR="001C27B9">
        <w:rPr>
          <w:b/>
          <w:bCs/>
        </w:rPr>
        <w:t xml:space="preserve">e.g. </w:t>
      </w:r>
      <w:r w:rsidRPr="00764E0C">
        <w:rPr>
          <w:b/>
          <w:bCs/>
        </w:rPr>
        <w:t xml:space="preserve">when the </w:t>
      </w:r>
      <w:r w:rsidR="007F64A6">
        <w:rPr>
          <w:b/>
          <w:bCs/>
        </w:rPr>
        <w:t xml:space="preserve">deployed </w:t>
      </w:r>
      <w:r w:rsidRPr="00764E0C">
        <w:rPr>
          <w:b/>
          <w:bCs/>
        </w:rPr>
        <w:t>gNB-DU or Rel-16/17 IAB add a new cell.</w:t>
      </w:r>
    </w:p>
    <w:p w14:paraId="7A967E52" w14:textId="77777777" w:rsidR="00764E0C" w:rsidRDefault="00764E0C" w:rsidP="000A2193">
      <w:pPr>
        <w:pStyle w:val="ListParagraph"/>
        <w:ind w:left="0"/>
      </w:pPr>
    </w:p>
    <w:p w14:paraId="462F2AEA" w14:textId="1B63F2E7" w:rsidR="00564D25" w:rsidRDefault="00541F42" w:rsidP="000A2193">
      <w:pPr>
        <w:pStyle w:val="ListParagraph"/>
        <w:ind w:left="0"/>
      </w:pPr>
      <w:r>
        <w:t xml:space="preserve">So </w:t>
      </w:r>
      <w:r w:rsidR="00523015">
        <w:t xml:space="preserve">the IAB-donor-CU based NCGI (re-)configuration </w:t>
      </w:r>
      <w:r w:rsidR="00924D90">
        <w:t>requires coordination between IAB-donor-CU’s OAM and gNB-DUs’ OAM</w:t>
      </w:r>
      <w:r w:rsidR="001003DD">
        <w:t>(s)</w:t>
      </w:r>
      <w:r w:rsidR="008A15D4">
        <w:t xml:space="preserve">, </w:t>
      </w:r>
      <w:r w:rsidR="000312FC">
        <w:t xml:space="preserve">in addition to the coordination among gNB-DUs’ OAMs in legacy OAM based configuration. </w:t>
      </w:r>
    </w:p>
    <w:p w14:paraId="59528C75" w14:textId="77777777" w:rsidR="00541F42" w:rsidRDefault="00541F42" w:rsidP="000A2193">
      <w:pPr>
        <w:pStyle w:val="ListParagraph"/>
        <w:ind w:left="0"/>
      </w:pPr>
    </w:p>
    <w:p w14:paraId="3CE89461" w14:textId="4DE1543D" w:rsidR="00534FBA" w:rsidRDefault="00534FBA" w:rsidP="000A2193">
      <w:pPr>
        <w:pStyle w:val="ListParagraph"/>
        <w:ind w:left="0"/>
        <w:rPr>
          <w:b/>
          <w:bCs/>
        </w:rPr>
      </w:pPr>
      <w:r>
        <w:rPr>
          <w:b/>
          <w:bCs/>
        </w:rPr>
        <w:t>Observation 2-</w:t>
      </w:r>
      <w:r w:rsidR="00D83CA8">
        <w:rPr>
          <w:b/>
          <w:bCs/>
        </w:rPr>
        <w:t>4</w:t>
      </w:r>
      <w:r>
        <w:rPr>
          <w:b/>
          <w:bCs/>
        </w:rPr>
        <w:t xml:space="preserve">: </w:t>
      </w:r>
      <w:r w:rsidR="002842D6">
        <w:rPr>
          <w:b/>
          <w:bCs/>
        </w:rPr>
        <w:t>The</w:t>
      </w:r>
      <w:r>
        <w:rPr>
          <w:b/>
          <w:bCs/>
        </w:rPr>
        <w:t xml:space="preserve"> IAB</w:t>
      </w:r>
      <w:r w:rsidR="00751BD1">
        <w:rPr>
          <w:b/>
          <w:bCs/>
        </w:rPr>
        <w:t xml:space="preserve">-donor-CU based NCGI </w:t>
      </w:r>
      <w:r w:rsidR="006C2F73">
        <w:rPr>
          <w:b/>
          <w:bCs/>
        </w:rPr>
        <w:t>(re-)</w:t>
      </w:r>
      <w:r w:rsidR="00751BD1">
        <w:rPr>
          <w:b/>
          <w:bCs/>
        </w:rPr>
        <w:t>configuration</w:t>
      </w:r>
      <w:r w:rsidR="002842D6">
        <w:rPr>
          <w:b/>
          <w:bCs/>
        </w:rPr>
        <w:t xml:space="preserve"> still requires</w:t>
      </w:r>
      <w:r>
        <w:rPr>
          <w:b/>
          <w:bCs/>
        </w:rPr>
        <w:t xml:space="preserve"> coordination </w:t>
      </w:r>
      <w:r w:rsidR="002842D6">
        <w:rPr>
          <w:b/>
          <w:bCs/>
        </w:rPr>
        <w:t xml:space="preserve">between the IAB-donor-CU’s OAM and </w:t>
      </w:r>
      <w:r>
        <w:rPr>
          <w:b/>
          <w:bCs/>
        </w:rPr>
        <w:t>gNB-DUs’ OAM to avoid NCGI collision.</w:t>
      </w:r>
    </w:p>
    <w:p w14:paraId="1EA9FB84" w14:textId="77777777" w:rsidR="00794EF9" w:rsidRPr="00541F42" w:rsidRDefault="00794EF9" w:rsidP="000A2193">
      <w:pPr>
        <w:pStyle w:val="ListParagraph"/>
        <w:ind w:left="0"/>
        <w:rPr>
          <w:b/>
          <w:bCs/>
        </w:rPr>
      </w:pPr>
    </w:p>
    <w:p w14:paraId="466C6B2D" w14:textId="521022E5" w:rsidR="00605AB8" w:rsidRPr="00194CD7" w:rsidRDefault="008A15D4" w:rsidP="000A2193">
      <w:pPr>
        <w:pStyle w:val="ListParagraph"/>
        <w:ind w:left="0"/>
      </w:pPr>
      <w:r w:rsidRPr="00194CD7">
        <w:t>In case companies still prefer the</w:t>
      </w:r>
      <w:r w:rsidR="00605AB8" w:rsidRPr="00194CD7">
        <w:t xml:space="preserve"> IAB-donor-CU based NCGI (re-)configuration, please answer following questions</w:t>
      </w:r>
      <w:r w:rsidRPr="00194CD7">
        <w:t>:</w:t>
      </w:r>
    </w:p>
    <w:p w14:paraId="44B199C7" w14:textId="46D689C8" w:rsidR="00605AB8" w:rsidRDefault="00605AB8" w:rsidP="000A2193">
      <w:pPr>
        <w:pStyle w:val="ListParagraph"/>
        <w:numPr>
          <w:ilvl w:val="0"/>
          <w:numId w:val="43"/>
        </w:numPr>
        <w:ind w:left="465"/>
        <w:rPr>
          <w:b/>
          <w:bCs/>
        </w:rPr>
      </w:pPr>
      <w:r w:rsidRPr="005E3CA0">
        <w:rPr>
          <w:b/>
          <w:bCs/>
        </w:rPr>
        <w:t xml:space="preserve">Question #1: </w:t>
      </w:r>
      <w:r>
        <w:rPr>
          <w:b/>
          <w:bCs/>
        </w:rPr>
        <w:t>in IAB-donor-CU based NCGI configuration, how can IAB-donor-CU know the NCGI(s) that have been preconfigured in legacy gNB-DUs’ OAM(s)</w:t>
      </w:r>
      <w:r w:rsidR="004F4DE8">
        <w:rPr>
          <w:b/>
          <w:bCs/>
        </w:rPr>
        <w:t xml:space="preserve"> that may not be used by DU’s cell yet</w:t>
      </w:r>
      <w:r>
        <w:rPr>
          <w:b/>
          <w:bCs/>
        </w:rPr>
        <w:t>?</w:t>
      </w:r>
    </w:p>
    <w:p w14:paraId="6C6546F9" w14:textId="77777777" w:rsidR="00605AB8" w:rsidRDefault="00605AB8" w:rsidP="000A2193">
      <w:pPr>
        <w:pStyle w:val="ListParagraph"/>
        <w:ind w:left="0"/>
        <w:rPr>
          <w:b/>
          <w:bCs/>
        </w:rPr>
      </w:pPr>
    </w:p>
    <w:p w14:paraId="0460BCF1" w14:textId="150FEF79" w:rsidR="00605AB8" w:rsidRDefault="00605AB8" w:rsidP="000A2193">
      <w:pPr>
        <w:pStyle w:val="ListParagraph"/>
        <w:numPr>
          <w:ilvl w:val="0"/>
          <w:numId w:val="43"/>
        </w:numPr>
        <w:ind w:left="465"/>
        <w:rPr>
          <w:b/>
          <w:bCs/>
        </w:rPr>
      </w:pPr>
      <w:r w:rsidRPr="005E3CA0">
        <w:rPr>
          <w:b/>
          <w:bCs/>
        </w:rPr>
        <w:t>Question #</w:t>
      </w:r>
      <w:r>
        <w:rPr>
          <w:b/>
          <w:bCs/>
        </w:rPr>
        <w:t>2</w:t>
      </w:r>
      <w:r w:rsidRPr="005E3CA0">
        <w:rPr>
          <w:b/>
          <w:bCs/>
        </w:rPr>
        <w:t xml:space="preserve">: </w:t>
      </w:r>
      <w:r>
        <w:rPr>
          <w:b/>
          <w:bCs/>
        </w:rPr>
        <w:t xml:space="preserve">in case one argues that legacy gNB-DUs’ OAM(s) does not have a preconfigured NCGI list, how can the legacy gNB-DU’s OAM know </w:t>
      </w:r>
      <w:r w:rsidR="00123EC7">
        <w:rPr>
          <w:b/>
          <w:bCs/>
        </w:rPr>
        <w:t xml:space="preserve">which </w:t>
      </w:r>
      <w:r>
        <w:rPr>
          <w:b/>
          <w:bCs/>
        </w:rPr>
        <w:t>NCGI to be assigned/configure to a new DU cell when IAB-donor-CU may dynamically assign a</w:t>
      </w:r>
      <w:r w:rsidR="00FF4D0A">
        <w:rPr>
          <w:b/>
          <w:bCs/>
        </w:rPr>
        <w:t>ny unused</w:t>
      </w:r>
      <w:r>
        <w:rPr>
          <w:b/>
          <w:bCs/>
        </w:rPr>
        <w:t xml:space="preserve"> NCGI value to a mIAB-DU?</w:t>
      </w:r>
    </w:p>
    <w:p w14:paraId="5F0E5B57" w14:textId="77777777" w:rsidR="00F62E0F" w:rsidRDefault="00F62E0F" w:rsidP="00F62E0F"/>
    <w:p w14:paraId="03ADA6E9" w14:textId="7245903D" w:rsidR="00E669CB" w:rsidRDefault="00DC6F20" w:rsidP="00710FBB">
      <w:r>
        <w:t xml:space="preserve">In a summary, </w:t>
      </w:r>
      <w:r w:rsidR="00A509D5">
        <w:t>IAB-donor-CU can only (re-)configure the NCGI after the coordination is performed among OAMs.</w:t>
      </w:r>
      <w:r w:rsidR="008B3ED9">
        <w:t xml:space="preserve"> </w:t>
      </w:r>
      <w:r w:rsidR="00A509D5">
        <w:t>It</w:t>
      </w:r>
      <w:r>
        <w:t xml:space="preserve"> still requires coordination among OAMs</w:t>
      </w:r>
      <w:r w:rsidR="00A509D5">
        <w:t>, and add the complexity</w:t>
      </w:r>
      <w:r>
        <w:t>.</w:t>
      </w:r>
      <w:r w:rsidR="004D23AF">
        <w:t xml:space="preserve"> </w:t>
      </w:r>
      <w:r w:rsidR="00670353">
        <w:t>There is no benefit to first perform OAM coordination then F1 configuration vs. existing OAM coordination and configu</w:t>
      </w:r>
      <w:r w:rsidR="00CA71E1">
        <w:t>r</w:t>
      </w:r>
      <w:r w:rsidR="00670353">
        <w:t>ation</w:t>
      </w:r>
      <w:r w:rsidR="00CA71E1">
        <w:t>.</w:t>
      </w:r>
      <w:r w:rsidR="00AB1AE7">
        <w:t xml:space="preserve"> </w:t>
      </w:r>
      <w:r w:rsidR="00700059">
        <w:t xml:space="preserve">So it is preferred </w:t>
      </w:r>
      <w:r w:rsidR="00A8776E">
        <w:t>to use OAM to configure mobile IAB-DU, just like the legacy DU configuration</w:t>
      </w:r>
      <w:r w:rsidR="003628A9" w:rsidRPr="003628A9">
        <w:t>.</w:t>
      </w:r>
      <w:r w:rsidR="00E669CB">
        <w:t xml:space="preserve"> </w:t>
      </w:r>
    </w:p>
    <w:p w14:paraId="6FFE6B08" w14:textId="37E8FD21" w:rsidR="00B04625" w:rsidRDefault="00B04625" w:rsidP="00710FBB"/>
    <w:p w14:paraId="1628ED6B" w14:textId="7A739971" w:rsidR="003676F7" w:rsidRDefault="00047E6F" w:rsidP="00710FBB">
      <w:pPr>
        <w:rPr>
          <w:b/>
          <w:bCs/>
        </w:rPr>
      </w:pPr>
      <w:r>
        <w:rPr>
          <w:b/>
          <w:bCs/>
        </w:rPr>
        <w:t xml:space="preserve">Proposal </w:t>
      </w:r>
      <w:r w:rsidR="006D1793">
        <w:rPr>
          <w:b/>
          <w:bCs/>
        </w:rPr>
        <w:t>2-</w:t>
      </w:r>
      <w:r>
        <w:rPr>
          <w:b/>
          <w:bCs/>
        </w:rPr>
        <w:t xml:space="preserve">1: RAN3 agree to use OAM to configure </w:t>
      </w:r>
      <w:r w:rsidR="006D38F2">
        <w:rPr>
          <w:b/>
          <w:bCs/>
        </w:rPr>
        <w:t xml:space="preserve">the NCGI for </w:t>
      </w:r>
      <w:r>
        <w:rPr>
          <w:b/>
          <w:bCs/>
        </w:rPr>
        <w:t>mobile IAB</w:t>
      </w:r>
      <w:r w:rsidR="006D38F2">
        <w:rPr>
          <w:b/>
          <w:bCs/>
        </w:rPr>
        <w:t>-DU</w:t>
      </w:r>
      <w:r>
        <w:rPr>
          <w:b/>
          <w:bCs/>
        </w:rPr>
        <w:t xml:space="preserve">. </w:t>
      </w:r>
    </w:p>
    <w:p w14:paraId="4AD38BED" w14:textId="168772EB" w:rsidR="006C7F01" w:rsidRDefault="006C7F01" w:rsidP="00710FBB"/>
    <w:p w14:paraId="16CE940A" w14:textId="55408E0C" w:rsidR="00AC4194" w:rsidRDefault="00AC4194" w:rsidP="00AC4194">
      <w:pPr>
        <w:pStyle w:val="Heading1"/>
      </w:pPr>
      <w:r>
        <w:lastRenderedPageBreak/>
        <w:t>TAC</w:t>
      </w:r>
      <w:r w:rsidR="00310FDE">
        <w:t>/RANAC</w:t>
      </w:r>
      <w:r>
        <w:t xml:space="preserve"> configuration</w:t>
      </w:r>
    </w:p>
    <w:p w14:paraId="18F28A3F" w14:textId="77777777" w:rsidR="00FE6336" w:rsidRDefault="00FE6336" w:rsidP="00AC4194">
      <w:r>
        <w:t>Last RAN3 meeting agreed</w:t>
      </w:r>
    </w:p>
    <w:p w14:paraId="5F45301B" w14:textId="77777777" w:rsidR="00FE6336" w:rsidRPr="00175E5B" w:rsidRDefault="00FE6336" w:rsidP="00FE6336">
      <w:pPr>
        <w:snapToGrid w:val="0"/>
        <w:spacing w:after="60"/>
        <w:ind w:left="720"/>
        <w:rPr>
          <w:rFonts w:ascii="Calibri" w:hAnsi="Calibri" w:cs="Calibri"/>
          <w:b/>
          <w:bCs/>
          <w:color w:val="00B050"/>
        </w:rPr>
      </w:pPr>
      <w:r w:rsidRPr="00175E5B">
        <w:rPr>
          <w:rStyle w:val="15"/>
          <w:rFonts w:ascii="Calibri" w:hAnsi="Calibri" w:cs="Calibri"/>
          <w:b/>
          <w:color w:val="008000"/>
          <w:sz w:val="18"/>
        </w:rPr>
        <w:t>The IAB-DU’s TAC can have the same or a different value than the TAC of the mIAB-MT’s serving cell.</w:t>
      </w:r>
      <w:r w:rsidRPr="00175E5B">
        <w:rPr>
          <w:rFonts w:ascii="Calibri" w:hAnsi="Calibri" w:cs="Calibri"/>
          <w:b/>
          <w:bCs/>
          <w:color w:val="00B050"/>
        </w:rPr>
        <w:t xml:space="preserve"> </w:t>
      </w:r>
    </w:p>
    <w:p w14:paraId="5901C19E" w14:textId="77777777" w:rsidR="00FE6336" w:rsidRDefault="00FE6336" w:rsidP="00AC4194"/>
    <w:p w14:paraId="208540E9" w14:textId="4785A001" w:rsidR="00C413F5" w:rsidRDefault="00FE6336" w:rsidP="00AC4194">
      <w:r>
        <w:t xml:space="preserve">This is actually the same as </w:t>
      </w:r>
      <w:r w:rsidR="00AC4194">
        <w:t>Rel-16/17</w:t>
      </w:r>
      <w:r>
        <w:t>. In Rel-16/17</w:t>
      </w:r>
      <w:r w:rsidR="00AC4194">
        <w:t>, IAB-DU</w:t>
      </w:r>
      <w:r>
        <w:t xml:space="preserve">’s TAC is configured by OAM. OAM can configure same or different TAC to the IAB-DU, based on the operator’s preference. </w:t>
      </w:r>
      <w:r w:rsidR="00905ED3">
        <w:t xml:space="preserve">There is no impact to RAN3 spec. </w:t>
      </w:r>
    </w:p>
    <w:p w14:paraId="6C583149" w14:textId="329A7F93" w:rsidR="00905ED3" w:rsidRDefault="00346601" w:rsidP="00AC4194">
      <w:r>
        <w:t>F</w:t>
      </w:r>
      <w:r w:rsidR="00905ED3">
        <w:t>or RANAC</w:t>
      </w:r>
      <w:r>
        <w:t xml:space="preserve">, it is same as </w:t>
      </w:r>
      <w:r w:rsidR="00D839CA">
        <w:t>legacy gNB-DU or Rel-16/17 IAB-DU that OAM configures RANAC.</w:t>
      </w:r>
    </w:p>
    <w:p w14:paraId="3C761875" w14:textId="3F55D508" w:rsidR="00905ED3" w:rsidRDefault="00905ED3" w:rsidP="00905ED3">
      <w:pPr>
        <w:rPr>
          <w:b/>
          <w:bCs/>
        </w:rPr>
      </w:pPr>
      <w:r>
        <w:rPr>
          <w:b/>
          <w:bCs/>
        </w:rPr>
        <w:t xml:space="preserve">Proposal 3-1: </w:t>
      </w:r>
      <w:r w:rsidR="006A6D87">
        <w:rPr>
          <w:b/>
          <w:bCs/>
        </w:rPr>
        <w:t>Same as Rel-16/17</w:t>
      </w:r>
      <w:r w:rsidR="00207062">
        <w:rPr>
          <w:b/>
          <w:bCs/>
        </w:rPr>
        <w:t xml:space="preserve"> IAB</w:t>
      </w:r>
      <w:r w:rsidR="006A6D87">
        <w:rPr>
          <w:b/>
          <w:bCs/>
        </w:rPr>
        <w:t xml:space="preserve">, </w:t>
      </w:r>
      <w:r>
        <w:rPr>
          <w:b/>
          <w:bCs/>
        </w:rPr>
        <w:t xml:space="preserve">mIAB-DU’s TAC is configured by OAM. It is up to operator to configure same or different TAC. </w:t>
      </w:r>
    </w:p>
    <w:p w14:paraId="6270AE53" w14:textId="3AEDF0AF" w:rsidR="00310FDE" w:rsidRDefault="00310FDE" w:rsidP="00310FDE">
      <w:pPr>
        <w:rPr>
          <w:b/>
          <w:bCs/>
        </w:rPr>
      </w:pPr>
      <w:r>
        <w:rPr>
          <w:b/>
          <w:bCs/>
        </w:rPr>
        <w:t>Proposal 3-</w:t>
      </w:r>
      <w:r w:rsidR="007D2C41">
        <w:rPr>
          <w:b/>
          <w:bCs/>
        </w:rPr>
        <w:t>2</w:t>
      </w:r>
      <w:r>
        <w:rPr>
          <w:b/>
          <w:bCs/>
        </w:rPr>
        <w:t xml:space="preserve">: </w:t>
      </w:r>
      <w:r w:rsidR="006A6D87">
        <w:rPr>
          <w:b/>
          <w:bCs/>
        </w:rPr>
        <w:t>Same as legacy gNB-DU</w:t>
      </w:r>
      <w:r w:rsidR="006E3B83">
        <w:rPr>
          <w:b/>
          <w:bCs/>
        </w:rPr>
        <w:t xml:space="preserve"> or Rel-16/17</w:t>
      </w:r>
      <w:r w:rsidR="00207062">
        <w:rPr>
          <w:b/>
          <w:bCs/>
        </w:rPr>
        <w:t xml:space="preserve"> IAB</w:t>
      </w:r>
      <w:r w:rsidR="006A6D87">
        <w:rPr>
          <w:b/>
          <w:bCs/>
        </w:rPr>
        <w:t xml:space="preserve">, </w:t>
      </w:r>
      <w:r>
        <w:rPr>
          <w:b/>
          <w:bCs/>
        </w:rPr>
        <w:t xml:space="preserve">mIAB-DU’s </w:t>
      </w:r>
      <w:r w:rsidR="007D2C41">
        <w:rPr>
          <w:b/>
          <w:bCs/>
        </w:rPr>
        <w:t>RANAC</w:t>
      </w:r>
      <w:r>
        <w:rPr>
          <w:b/>
          <w:bCs/>
        </w:rPr>
        <w:t xml:space="preserve"> is configured by OAM. </w:t>
      </w:r>
    </w:p>
    <w:p w14:paraId="391E8212" w14:textId="77777777" w:rsidR="00310FDE" w:rsidRDefault="00310FDE" w:rsidP="00905ED3">
      <w:pPr>
        <w:rPr>
          <w:b/>
          <w:bCs/>
        </w:rPr>
      </w:pPr>
    </w:p>
    <w:p w14:paraId="55352B9B" w14:textId="20002D48" w:rsidR="00353F62" w:rsidRDefault="00353F62" w:rsidP="00353F62">
      <w:pPr>
        <w:pStyle w:val="Heading1"/>
      </w:pPr>
      <w:r>
        <w:t xml:space="preserve">Mobile IAB indication </w:t>
      </w:r>
      <w:r w:rsidR="00386FB0">
        <w:t>in</w:t>
      </w:r>
      <w:r>
        <w:t xml:space="preserve"> Xn</w:t>
      </w:r>
      <w:r w:rsidR="00386FB0">
        <w:t xml:space="preserve"> HO</w:t>
      </w:r>
    </w:p>
    <w:p w14:paraId="09EEE0DE" w14:textId="77777777" w:rsidR="00BD3904" w:rsidRDefault="00BD3904" w:rsidP="00BD3904">
      <w:r>
        <w:t xml:space="preserve">This issue was initially raised to support the admission control in target gNB. When target cell belongs to another mobile IAB cell, the HO of an mIAB-MT to that cell shall be rejected. </w:t>
      </w:r>
    </w:p>
    <w:p w14:paraId="0E5923BE" w14:textId="77777777" w:rsidR="00BF5668" w:rsidRDefault="00BF5668" w:rsidP="00BF5668">
      <w:pPr>
        <w:ind w:left="1134" w:hanging="1134"/>
      </w:pPr>
      <w:r>
        <w:t>RAN3#117 agreed:</w:t>
      </w:r>
    </w:p>
    <w:p w14:paraId="0CBCF170" w14:textId="77777777" w:rsidR="00BF5668" w:rsidRPr="009D4CB5" w:rsidRDefault="00BF5668" w:rsidP="00BF5668">
      <w:pPr>
        <w:widowControl w:val="0"/>
        <w:ind w:left="712" w:hanging="144"/>
        <w:rPr>
          <w:rFonts w:ascii="Calibri" w:hAnsi="Calibri" w:cs="Calibri"/>
          <w:b/>
          <w:bCs/>
          <w:i/>
          <w:iCs/>
          <w:color w:val="00B050"/>
          <w:kern w:val="2"/>
        </w:rPr>
      </w:pPr>
      <w:r w:rsidRPr="009D4CB5">
        <w:rPr>
          <w:rFonts w:ascii="Calibri" w:hAnsi="Calibri" w:cs="Calibri"/>
          <w:b/>
          <w:bCs/>
          <w:i/>
          <w:iCs/>
          <w:color w:val="00B050"/>
          <w:kern w:val="2"/>
        </w:rPr>
        <w:t xml:space="preserve">The donor CU should know that the IAB node is “mobile”. </w:t>
      </w:r>
    </w:p>
    <w:p w14:paraId="47871F1E" w14:textId="77777777" w:rsidR="00BF5668" w:rsidRDefault="00BF5668" w:rsidP="00BF5668">
      <w:r>
        <w:t>Given this agreement, upon an incoming Handover Request containing the IAB-node indication, the donor CU is able to rule out mobile-IAB cells as handover target cells, thus adhering to the restriction that a mobile IAB node has no child nodes.</w:t>
      </w:r>
    </w:p>
    <w:p w14:paraId="25C19C0A" w14:textId="77777777" w:rsidR="00BF5668" w:rsidRDefault="00BF5668" w:rsidP="00BF5668">
      <w:r>
        <w:t>However, RAN3 should discuss whether it should be possible to avoid, or minimize, Handover Requests for IAB nodes indicating a mobile-IAB cell as target cell. This would require that by some mechanism the target donor informs the source donor about mobile-IAB cells under its control.</w:t>
      </w:r>
    </w:p>
    <w:p w14:paraId="0F8BF2D1" w14:textId="77777777" w:rsidR="00BF5668" w:rsidRDefault="00BF5668" w:rsidP="00BF5668">
      <w:pPr>
        <w:ind w:left="1134" w:hanging="1134"/>
      </w:pPr>
      <w:r>
        <w:t>Currently, XnAP Handover Preparation Failure can indicate e.g. the following Cause values: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BF5668" w:rsidRPr="00FD0425" w14:paraId="01B0DC7B" w14:textId="77777777" w:rsidTr="00213164">
        <w:tc>
          <w:tcPr>
            <w:tcW w:w="2977" w:type="dxa"/>
          </w:tcPr>
          <w:p w14:paraId="06EF04D6" w14:textId="77777777" w:rsidR="00BF5668" w:rsidRPr="00FD0425" w:rsidRDefault="00BF5668" w:rsidP="00213164">
            <w:pPr>
              <w:pStyle w:val="TAH"/>
              <w:rPr>
                <w:rFonts w:cs="Arial"/>
                <w:lang w:eastAsia="ja-JP"/>
              </w:rPr>
            </w:pPr>
            <w:r w:rsidRPr="00FD0425">
              <w:rPr>
                <w:rFonts w:cs="Arial"/>
                <w:lang w:eastAsia="ja-JP"/>
              </w:rPr>
              <w:t>Radio Network Layer cause</w:t>
            </w:r>
          </w:p>
        </w:tc>
        <w:tc>
          <w:tcPr>
            <w:tcW w:w="5245" w:type="dxa"/>
          </w:tcPr>
          <w:p w14:paraId="1A992F1B" w14:textId="77777777" w:rsidR="00BF5668" w:rsidRPr="00FD0425" w:rsidRDefault="00BF5668" w:rsidP="00213164">
            <w:pPr>
              <w:pStyle w:val="TAH"/>
              <w:rPr>
                <w:rFonts w:cs="Arial"/>
                <w:lang w:eastAsia="ja-JP"/>
              </w:rPr>
            </w:pPr>
            <w:r w:rsidRPr="00FD0425">
              <w:rPr>
                <w:rFonts w:cs="Arial"/>
                <w:lang w:eastAsia="ja-JP"/>
              </w:rPr>
              <w:t>Meaning</w:t>
            </w:r>
          </w:p>
        </w:tc>
      </w:tr>
      <w:tr w:rsidR="00BF5668" w:rsidRPr="00FD0425" w14:paraId="01A0119C" w14:textId="77777777" w:rsidTr="00213164">
        <w:tc>
          <w:tcPr>
            <w:tcW w:w="2977" w:type="dxa"/>
          </w:tcPr>
          <w:p w14:paraId="7906FA9A" w14:textId="77777777" w:rsidR="00BF5668" w:rsidRPr="00FD0425" w:rsidRDefault="00BF5668" w:rsidP="00213164">
            <w:pPr>
              <w:pStyle w:val="TAL"/>
              <w:rPr>
                <w:lang w:eastAsia="ja-JP"/>
              </w:rPr>
            </w:pPr>
            <w:r>
              <w:rPr>
                <w:lang w:eastAsia="ja-JP"/>
              </w:rPr>
              <w:t>…</w:t>
            </w:r>
          </w:p>
        </w:tc>
        <w:tc>
          <w:tcPr>
            <w:tcW w:w="5245" w:type="dxa"/>
          </w:tcPr>
          <w:p w14:paraId="1BC8CE53" w14:textId="77777777" w:rsidR="00BF5668" w:rsidRPr="00FD0425" w:rsidRDefault="00BF5668" w:rsidP="00213164">
            <w:pPr>
              <w:pStyle w:val="TAL"/>
              <w:rPr>
                <w:lang w:eastAsia="ja-JP"/>
              </w:rPr>
            </w:pPr>
          </w:p>
        </w:tc>
      </w:tr>
      <w:tr w:rsidR="00BF5668" w:rsidRPr="00FD0425" w14:paraId="446A303E" w14:textId="77777777" w:rsidTr="00213164">
        <w:tc>
          <w:tcPr>
            <w:tcW w:w="2977" w:type="dxa"/>
          </w:tcPr>
          <w:p w14:paraId="74D03DC6" w14:textId="77777777" w:rsidR="00BF5668" w:rsidRPr="00FD0425" w:rsidRDefault="00BF5668" w:rsidP="00213164">
            <w:pPr>
              <w:pStyle w:val="TAL"/>
              <w:rPr>
                <w:lang w:eastAsia="ja-JP"/>
              </w:rPr>
            </w:pPr>
            <w:r w:rsidRPr="00FD0425">
              <w:rPr>
                <w:lang w:eastAsia="ja-JP"/>
              </w:rPr>
              <w:t>Handover Target not Allowed</w:t>
            </w:r>
          </w:p>
        </w:tc>
        <w:tc>
          <w:tcPr>
            <w:tcW w:w="5245" w:type="dxa"/>
          </w:tcPr>
          <w:p w14:paraId="73DEC64B" w14:textId="77777777" w:rsidR="00BF5668" w:rsidRPr="00FD0425" w:rsidRDefault="00BF5668" w:rsidP="00213164">
            <w:pPr>
              <w:pStyle w:val="TAL"/>
              <w:rPr>
                <w:lang w:eastAsia="ja-JP"/>
              </w:rPr>
            </w:pPr>
            <w:r w:rsidRPr="00FD0425">
              <w:rPr>
                <w:lang w:eastAsia="ja-JP"/>
              </w:rPr>
              <w:t>Handover to the indicated target cell is not allowed for the UE in question.</w:t>
            </w:r>
          </w:p>
        </w:tc>
      </w:tr>
      <w:tr w:rsidR="00BF5668" w:rsidRPr="00FD0425" w14:paraId="135563B8" w14:textId="77777777" w:rsidTr="00213164">
        <w:tc>
          <w:tcPr>
            <w:tcW w:w="2977" w:type="dxa"/>
          </w:tcPr>
          <w:p w14:paraId="38C9A43F" w14:textId="77777777" w:rsidR="00BF5668" w:rsidRPr="00FD0425" w:rsidRDefault="00BF5668" w:rsidP="00213164">
            <w:pPr>
              <w:pStyle w:val="TAL"/>
              <w:rPr>
                <w:lang w:eastAsia="ja-JP"/>
              </w:rPr>
            </w:pPr>
            <w:r>
              <w:rPr>
                <w:lang w:eastAsia="ja-JP"/>
              </w:rPr>
              <w:t>…</w:t>
            </w:r>
          </w:p>
        </w:tc>
        <w:tc>
          <w:tcPr>
            <w:tcW w:w="5245" w:type="dxa"/>
          </w:tcPr>
          <w:p w14:paraId="2AAEEA0B" w14:textId="77777777" w:rsidR="00BF5668" w:rsidRPr="00FD0425" w:rsidRDefault="00BF5668" w:rsidP="00213164">
            <w:pPr>
              <w:pStyle w:val="TAL"/>
              <w:rPr>
                <w:lang w:eastAsia="ja-JP"/>
              </w:rPr>
            </w:pPr>
          </w:p>
        </w:tc>
      </w:tr>
      <w:tr w:rsidR="00BF5668" w:rsidRPr="00FD0425" w14:paraId="1D8E3613" w14:textId="77777777" w:rsidTr="00213164">
        <w:tc>
          <w:tcPr>
            <w:tcW w:w="2977" w:type="dxa"/>
            <w:tcBorders>
              <w:top w:val="single" w:sz="4" w:space="0" w:color="auto"/>
              <w:left w:val="single" w:sz="4" w:space="0" w:color="auto"/>
              <w:bottom w:val="single" w:sz="4" w:space="0" w:color="auto"/>
              <w:right w:val="single" w:sz="4" w:space="0" w:color="auto"/>
            </w:tcBorders>
          </w:tcPr>
          <w:p w14:paraId="4DDF3467" w14:textId="77777777" w:rsidR="00BF5668" w:rsidRPr="00FD0425" w:rsidRDefault="00BF5668" w:rsidP="00213164">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6EA33DB" w14:textId="77777777" w:rsidR="00BF5668" w:rsidRPr="00FD0425" w:rsidRDefault="00BF5668" w:rsidP="00213164">
            <w:pPr>
              <w:pStyle w:val="TAL"/>
              <w:rPr>
                <w:lang w:eastAsia="ja-JP"/>
              </w:rPr>
            </w:pPr>
            <w:r w:rsidRPr="00FD0425">
              <w:rPr>
                <w:lang w:eastAsia="ja-JP"/>
              </w:rPr>
              <w:t>Requested action towards the indicated target cell is not allowed for the UE in question.</w:t>
            </w:r>
          </w:p>
          <w:p w14:paraId="61D40344" w14:textId="77777777" w:rsidR="00BF5668" w:rsidRPr="00FD0425" w:rsidRDefault="00BF5668" w:rsidP="00213164">
            <w:pPr>
              <w:pStyle w:val="TAL"/>
              <w:rPr>
                <w:lang w:eastAsia="ja-JP"/>
              </w:rPr>
            </w:pPr>
            <w:r w:rsidRPr="00FD0425">
              <w:rPr>
                <w:lang w:eastAsia="ja-JP"/>
              </w:rPr>
              <w:t>In the current version of this specification applicable for Dual Connectivity only.</w:t>
            </w:r>
          </w:p>
        </w:tc>
      </w:tr>
    </w:tbl>
    <w:p w14:paraId="73BD3FBB" w14:textId="77777777" w:rsidR="00BF5668" w:rsidRDefault="00BF5668" w:rsidP="00BF5668">
      <w:pPr>
        <w:ind w:left="1134" w:hanging="1134"/>
      </w:pPr>
    </w:p>
    <w:p w14:paraId="3E42D80D" w14:textId="67CA1CDA" w:rsidR="00BF5668" w:rsidRDefault="00BF5668" w:rsidP="00DB039F">
      <w:r>
        <w:t>But neither of them seems sufficient for the source donor to conclude that the target cell is a mobile-IAB cell</w:t>
      </w:r>
      <w:r w:rsidR="00A0293F">
        <w:t>, thus not initiate the further handover preparation procedure to the same cell for another mobile IAB-MT</w:t>
      </w:r>
      <w:r>
        <w:t>.</w:t>
      </w:r>
    </w:p>
    <w:p w14:paraId="256752F3" w14:textId="7874839C" w:rsidR="00BF5668" w:rsidRDefault="00BF5668" w:rsidP="00BF5668">
      <w:pPr>
        <w:rPr>
          <w:b/>
          <w:bCs/>
        </w:rPr>
      </w:pPr>
      <w:r w:rsidRPr="00253A69">
        <w:rPr>
          <w:b/>
          <w:bCs/>
        </w:rPr>
        <w:t xml:space="preserve">Observation </w:t>
      </w:r>
      <w:r w:rsidR="00116BCB">
        <w:rPr>
          <w:b/>
          <w:bCs/>
        </w:rPr>
        <w:t>4</w:t>
      </w:r>
      <w:r>
        <w:rPr>
          <w:b/>
          <w:bCs/>
        </w:rPr>
        <w:t>-1</w:t>
      </w:r>
      <w:r w:rsidRPr="00EB6312">
        <w:rPr>
          <w:b/>
          <w:bCs/>
        </w:rPr>
        <w:t>:</w:t>
      </w:r>
      <w:r>
        <w:rPr>
          <w:b/>
          <w:bCs/>
        </w:rPr>
        <w:t xml:space="preserve"> </w:t>
      </w:r>
      <w:r w:rsidRPr="00EB6312">
        <w:rPr>
          <w:b/>
          <w:bCs/>
        </w:rPr>
        <w:t>The current Cause values in XnAP Handover Preparation Failure do not allow the source donor to conclude that the target cell requested in Handover Request is a mobile-IAB cell.</w:t>
      </w:r>
    </w:p>
    <w:p w14:paraId="07E60128" w14:textId="77777777" w:rsidR="00BF5668" w:rsidRDefault="00BF5668" w:rsidP="00BF5668">
      <w:r>
        <w:t>Possible solutions:</w:t>
      </w:r>
    </w:p>
    <w:p w14:paraId="1DC71CF2" w14:textId="77777777" w:rsidR="00BF5668" w:rsidRDefault="00BF5668" w:rsidP="00BF5668">
      <w:pPr>
        <w:pStyle w:val="ListParagraph"/>
        <w:numPr>
          <w:ilvl w:val="0"/>
          <w:numId w:val="27"/>
        </w:numPr>
      </w:pPr>
      <w:r>
        <w:t xml:space="preserve">Option 1: introduce a new cause value for target IAB-donor to inform source IAB-donor that handover is rejected since the target cell belongs to a mobile IAB. </w:t>
      </w:r>
    </w:p>
    <w:p w14:paraId="7AAE3957" w14:textId="77777777" w:rsidR="00BF5668" w:rsidRDefault="00BF5668" w:rsidP="00BF5668">
      <w:pPr>
        <w:pStyle w:val="ListParagraph"/>
      </w:pPr>
      <w:r>
        <w:t xml:space="preserve">This cause value needs to be introduced in XnAP (for Xn-based HO of the IAB-MT), and in NGAP (for N2-based HO of the IAB-MT). </w:t>
      </w:r>
    </w:p>
    <w:p w14:paraId="4720324A" w14:textId="77777777" w:rsidR="004B0D55" w:rsidRDefault="004B0D55" w:rsidP="00BF5668">
      <w:pPr>
        <w:pStyle w:val="ListParagraph"/>
      </w:pPr>
    </w:p>
    <w:p w14:paraId="4AE25C6E" w14:textId="77777777" w:rsidR="00BF5668" w:rsidRDefault="00BF5668" w:rsidP="00BF5668">
      <w:pPr>
        <w:pStyle w:val="ListParagraph"/>
        <w:numPr>
          <w:ilvl w:val="0"/>
          <w:numId w:val="27"/>
        </w:numPr>
      </w:pPr>
      <w:r>
        <w:t xml:space="preserve">Option 2: introduce a new attribute to indicate a cell belongs to a mobile IAB. This attribute and the cell information is further exchanged during the Xn Setup procedure or Xn </w:t>
      </w:r>
      <w:r w:rsidRPr="004D6C5A">
        <w:t xml:space="preserve">NG-RAN node </w:t>
      </w:r>
      <w:r>
        <w:t xml:space="preserve">Configuration Update procedure. </w:t>
      </w:r>
    </w:p>
    <w:p w14:paraId="6900B7D5" w14:textId="77777777" w:rsidR="00BF5668" w:rsidRDefault="00BF5668" w:rsidP="00BF5668"/>
    <w:p w14:paraId="5B995858" w14:textId="43F0C0AC" w:rsidR="00BF5668" w:rsidRDefault="00BF5668" w:rsidP="00BF5668">
      <w:r>
        <w:lastRenderedPageBreak/>
        <w:t xml:space="preserve">Both Options should be further studied. Option 1 may </w:t>
      </w:r>
      <w:r w:rsidR="004E3AE9">
        <w:t>seems</w:t>
      </w:r>
      <w:r>
        <w:t xml:space="preserve"> simple. However, </w:t>
      </w:r>
      <w:r>
        <w:rPr>
          <w:rFonts w:hint="eastAsia"/>
        </w:rPr>
        <w:t>RAN</w:t>
      </w:r>
      <w:r>
        <w:rPr>
          <w:lang w:val="en-US"/>
        </w:rPr>
        <w:t xml:space="preserve">3 do not </w:t>
      </w:r>
      <w:r>
        <w:t>mandate transmitter shall use a specific cause value. The handover preparation may be failed for multiple reasons. So Option 1 may not work. Option 2 may be more appropriate.</w:t>
      </w:r>
    </w:p>
    <w:p w14:paraId="24DF0C60" w14:textId="77777777" w:rsidR="00BF5668" w:rsidRPr="003919AC" w:rsidRDefault="00BF5668" w:rsidP="00BF5668"/>
    <w:p w14:paraId="1BEA81A3" w14:textId="0AE1E791" w:rsidR="00BF5668" w:rsidRDefault="00BF5668" w:rsidP="00BF5668">
      <w:pPr>
        <w:rPr>
          <w:b/>
          <w:bCs/>
        </w:rPr>
      </w:pPr>
      <w:r w:rsidRPr="00253A69">
        <w:rPr>
          <w:b/>
          <w:bCs/>
        </w:rPr>
        <w:t>Proposal</w:t>
      </w:r>
      <w:r w:rsidR="00116BCB">
        <w:rPr>
          <w:b/>
          <w:bCs/>
        </w:rPr>
        <w:t xml:space="preserve"> 4</w:t>
      </w:r>
      <w:r w:rsidR="006C1CC3">
        <w:rPr>
          <w:b/>
          <w:bCs/>
        </w:rPr>
        <w:t>-1</w:t>
      </w:r>
      <w:r w:rsidRPr="00EB6312">
        <w:rPr>
          <w:b/>
          <w:bCs/>
        </w:rPr>
        <w:t>:</w:t>
      </w:r>
      <w:r w:rsidRPr="00EB6312">
        <w:rPr>
          <w:b/>
          <w:bCs/>
        </w:rPr>
        <w:tab/>
      </w:r>
      <w:r w:rsidR="002B04D3" w:rsidRPr="002B04D3">
        <w:rPr>
          <w:b/>
          <w:bCs/>
        </w:rPr>
        <w:t>introduce a new attribute to indicate a cell belongs to a mobile IAB</w:t>
      </w:r>
      <w:r w:rsidR="00C267EE">
        <w:rPr>
          <w:b/>
          <w:bCs/>
        </w:rPr>
        <w:t xml:space="preserve"> over Xn</w:t>
      </w:r>
      <w:r w:rsidRPr="00EB6312">
        <w:rPr>
          <w:b/>
          <w:bCs/>
        </w:rPr>
        <w:t xml:space="preserve"> to avoid</w:t>
      </w:r>
      <w:r w:rsidR="00C267EE">
        <w:rPr>
          <w:b/>
          <w:bCs/>
        </w:rPr>
        <w:t xml:space="preserve"> handover a mobile IAB-MT to a </w:t>
      </w:r>
      <w:r w:rsidRPr="00EB6312">
        <w:rPr>
          <w:b/>
          <w:bCs/>
        </w:rPr>
        <w:t>mobile-IAB cell as target cell.</w:t>
      </w:r>
    </w:p>
    <w:p w14:paraId="2099DF84" w14:textId="4A20A192" w:rsidR="00C84BA8" w:rsidRDefault="00C84BA8" w:rsidP="00BF5668">
      <w:pPr>
        <w:rPr>
          <w:b/>
          <w:bCs/>
        </w:rPr>
      </w:pPr>
    </w:p>
    <w:p w14:paraId="60E336FA" w14:textId="6492DB4D" w:rsidR="00C84BA8" w:rsidRPr="005B78BF" w:rsidRDefault="005B78BF" w:rsidP="00BF5668">
      <w:r w:rsidRPr="005B78BF">
        <w:t>Previous RAN3 meeting agreed the IAB-donor receives the Mobile IAB Authorized information from the CN over NGAP.</w:t>
      </w:r>
      <w:r>
        <w:t xml:space="preserve"> During the handover of the IAB-MT, the target gNB also need to know the Mobile IAB authorized status. So it is proposed to include the Mobile IAB Authorized information in the XnAP HANDOVER REQUEST message, and corresponding NGAP HO message. </w:t>
      </w:r>
    </w:p>
    <w:p w14:paraId="7B90D99F" w14:textId="4A83F819" w:rsidR="006C1CC3" w:rsidRPr="006C1CC3" w:rsidRDefault="006C1CC3" w:rsidP="006C1CC3">
      <w:pPr>
        <w:rPr>
          <w:b/>
          <w:bCs/>
        </w:rPr>
      </w:pPr>
      <w:r w:rsidRPr="006C1CC3">
        <w:rPr>
          <w:b/>
          <w:bCs/>
        </w:rPr>
        <w:t>Proposal 4-2:</w:t>
      </w:r>
      <w:r w:rsidRPr="006C1CC3">
        <w:rPr>
          <w:b/>
          <w:bCs/>
        </w:rPr>
        <w:tab/>
        <w:t>Add Mobile IAB Authorized information in XnAP HANDOVER REQUEST message, and corresponding NGAP HO message.</w:t>
      </w:r>
    </w:p>
    <w:p w14:paraId="69D616CA" w14:textId="77777777" w:rsidR="00353F62" w:rsidRDefault="00353F62" w:rsidP="00905ED3">
      <w:pPr>
        <w:rPr>
          <w:b/>
          <w:bCs/>
        </w:rPr>
      </w:pPr>
    </w:p>
    <w:p w14:paraId="374D50FB" w14:textId="008C9E71" w:rsidR="00C7556E" w:rsidRDefault="00C7556E" w:rsidP="00C7556E">
      <w:pPr>
        <w:pStyle w:val="Heading1"/>
      </w:pPr>
      <w:r>
        <w:t>Conclusions</w:t>
      </w:r>
    </w:p>
    <w:p w14:paraId="158CB137" w14:textId="0805B644" w:rsidR="006A66CF" w:rsidRDefault="006A66CF" w:rsidP="006A66CF">
      <w:pPr>
        <w:rPr>
          <w:bCs/>
          <w:lang w:val="en-US"/>
        </w:rPr>
      </w:pPr>
      <w:r w:rsidRPr="0087767E">
        <w:rPr>
          <w:bCs/>
          <w:lang w:val="en-US"/>
        </w:rPr>
        <w:t xml:space="preserve">In this contribution, we analyzed </w:t>
      </w:r>
      <w:r>
        <w:rPr>
          <w:bCs/>
          <w:lang w:val="en-US"/>
        </w:rPr>
        <w:t xml:space="preserve">the </w:t>
      </w:r>
      <w:r w:rsidR="00460BFC">
        <w:rPr>
          <w:bCs/>
          <w:lang w:val="en-US"/>
        </w:rPr>
        <w:t>configuration issue for mobile IAB-DU</w:t>
      </w:r>
      <w:r>
        <w:rPr>
          <w:bCs/>
          <w:lang w:val="en-US"/>
        </w:rPr>
        <w:t xml:space="preserve">. </w:t>
      </w:r>
      <w:r w:rsidRPr="0087767E">
        <w:rPr>
          <w:bCs/>
          <w:lang w:val="en-US"/>
        </w:rPr>
        <w:t>Our proposals are:</w:t>
      </w:r>
    </w:p>
    <w:p w14:paraId="5249CC12" w14:textId="77777777" w:rsidR="008374A0" w:rsidRPr="006145A9" w:rsidRDefault="008374A0" w:rsidP="008374A0">
      <w:pPr>
        <w:rPr>
          <w:b/>
          <w:bCs/>
        </w:rPr>
      </w:pPr>
      <w:r>
        <w:rPr>
          <w:b/>
          <w:bCs/>
        </w:rPr>
        <w:t xml:space="preserve">Observation 1: OAM need to be aware of the IAB’s integration and migration, for </w:t>
      </w:r>
      <w:r w:rsidRPr="00C27963">
        <w:rPr>
          <w:b/>
          <w:bCs/>
        </w:rPr>
        <w:t>Configuration Management, Performance Management (PM), Fault Management (FM),</w:t>
      </w:r>
      <w:r>
        <w:rPr>
          <w:b/>
          <w:bCs/>
        </w:rPr>
        <w:t xml:space="preserve"> etc. </w:t>
      </w:r>
    </w:p>
    <w:p w14:paraId="153BCB55" w14:textId="77777777" w:rsidR="008374A0" w:rsidRPr="005E2FB9" w:rsidRDefault="008374A0" w:rsidP="008374A0">
      <w:pPr>
        <w:rPr>
          <w:b/>
          <w:bCs/>
        </w:rPr>
      </w:pPr>
      <w:r>
        <w:rPr>
          <w:b/>
          <w:bCs/>
        </w:rPr>
        <w:t>Observation 2-1: a legacy DU (i.e. gNB-DU, Rel-16 IAB-DU, Rel-17 IAB-DU) are configured by OAM. The OAM configured parameters includes the FQDN/IP address of the SeGW and IAB-donor-CU, NCGI, TAI, and other DU parameters based on the location of the DU-Cell.</w:t>
      </w:r>
    </w:p>
    <w:p w14:paraId="67296FDA" w14:textId="5D09F647" w:rsidR="00555EA3" w:rsidRDefault="00555EA3" w:rsidP="00555EA3">
      <w:pPr>
        <w:rPr>
          <w:b/>
          <w:bCs/>
        </w:rPr>
      </w:pPr>
      <w:r>
        <w:rPr>
          <w:b/>
          <w:bCs/>
        </w:rPr>
        <w:t>Observation 2-2: OAM based configuration still works for Rel-18 mobile IAB. Coordination among OAMs to avoid potential NCGI collision is same as legacy system including gNB-DU, Rel-16 IAB-DU and Rel-17 IAB-DU.</w:t>
      </w:r>
    </w:p>
    <w:p w14:paraId="3021B158" w14:textId="77777777" w:rsidR="00D328A8" w:rsidRPr="00764E0C" w:rsidRDefault="00D328A8" w:rsidP="00D328A8">
      <w:pPr>
        <w:pStyle w:val="ListParagraph"/>
        <w:ind w:left="0"/>
        <w:rPr>
          <w:b/>
          <w:bCs/>
        </w:rPr>
      </w:pPr>
      <w:r w:rsidRPr="00764E0C">
        <w:rPr>
          <w:b/>
          <w:bCs/>
        </w:rPr>
        <w:t xml:space="preserve">Observation 2-3: The IAB-donor-CU based NCGI (re-)configuration can affect the legacy or already deployed gNB-DUs and Rel-16/17 IABs, </w:t>
      </w:r>
      <w:r>
        <w:rPr>
          <w:b/>
          <w:bCs/>
        </w:rPr>
        <w:t xml:space="preserve">e.g. </w:t>
      </w:r>
      <w:r w:rsidRPr="00764E0C">
        <w:rPr>
          <w:b/>
          <w:bCs/>
        </w:rPr>
        <w:t xml:space="preserve">when the </w:t>
      </w:r>
      <w:r>
        <w:rPr>
          <w:b/>
          <w:bCs/>
        </w:rPr>
        <w:t xml:space="preserve">deployed </w:t>
      </w:r>
      <w:r w:rsidRPr="00764E0C">
        <w:rPr>
          <w:b/>
          <w:bCs/>
        </w:rPr>
        <w:t>gNB-DU or Rel-16/17 IAB add a new cell.</w:t>
      </w:r>
    </w:p>
    <w:p w14:paraId="1B18ED53" w14:textId="26554F10" w:rsidR="006B314F" w:rsidRDefault="006B314F" w:rsidP="0078372D">
      <w:pPr>
        <w:rPr>
          <w:b/>
          <w:bCs/>
        </w:rPr>
      </w:pPr>
      <w:r>
        <w:rPr>
          <w:b/>
          <w:bCs/>
        </w:rPr>
        <w:t>Observation 2-4: The IAB-donor-CU based NCGI (re-)configuration still requires coordination between the IAB-donor-CU’s OAM and gNB-DUs’ OAM to avoid NCGI collision.</w:t>
      </w:r>
    </w:p>
    <w:p w14:paraId="5050FA6B" w14:textId="77777777" w:rsidR="005D5390" w:rsidRDefault="005D5390" w:rsidP="005D5390">
      <w:pPr>
        <w:rPr>
          <w:b/>
          <w:bCs/>
        </w:rPr>
      </w:pPr>
    </w:p>
    <w:p w14:paraId="339AFD01" w14:textId="10E585F6" w:rsidR="005D5390" w:rsidRDefault="005D5390" w:rsidP="005D5390">
      <w:pPr>
        <w:rPr>
          <w:b/>
          <w:bCs/>
        </w:rPr>
      </w:pPr>
      <w:r>
        <w:rPr>
          <w:b/>
          <w:bCs/>
        </w:rPr>
        <w:t xml:space="preserve">Proposal 2-1: RAN3 agree to use OAM to configure the NCGI for mobile IAB-DU. </w:t>
      </w:r>
    </w:p>
    <w:p w14:paraId="7DF8C001" w14:textId="77777777" w:rsidR="0000224E" w:rsidRDefault="0000224E" w:rsidP="0000224E">
      <w:pPr>
        <w:rPr>
          <w:b/>
          <w:bCs/>
        </w:rPr>
      </w:pPr>
    </w:p>
    <w:p w14:paraId="21E32FA3" w14:textId="15086433" w:rsidR="0000224E" w:rsidRDefault="0000224E" w:rsidP="0000224E">
      <w:pPr>
        <w:rPr>
          <w:b/>
          <w:bCs/>
        </w:rPr>
      </w:pPr>
      <w:r>
        <w:rPr>
          <w:b/>
          <w:bCs/>
        </w:rPr>
        <w:t xml:space="preserve">Proposal 3-1: Same as Rel-16/17 IAB, mIAB-DU’s TAC is configured by OAM. It is up to operator to configure same or different TAC. </w:t>
      </w:r>
    </w:p>
    <w:p w14:paraId="23A739FD" w14:textId="77777777" w:rsidR="0000224E" w:rsidRDefault="0000224E" w:rsidP="0000224E">
      <w:pPr>
        <w:rPr>
          <w:b/>
          <w:bCs/>
        </w:rPr>
      </w:pPr>
      <w:r>
        <w:rPr>
          <w:b/>
          <w:bCs/>
        </w:rPr>
        <w:t xml:space="preserve">Proposal 3-2: Same as legacy gNB-DU or Rel-16/17 IAB, mIAB-DU’s RANAC is configured by OAM. </w:t>
      </w:r>
    </w:p>
    <w:p w14:paraId="12957AF5" w14:textId="77777777" w:rsidR="0000224E" w:rsidRDefault="0000224E" w:rsidP="005D5390">
      <w:pPr>
        <w:rPr>
          <w:b/>
          <w:bCs/>
        </w:rPr>
      </w:pPr>
    </w:p>
    <w:p w14:paraId="12A6E51B" w14:textId="77777777" w:rsidR="00D67633" w:rsidRDefault="00D67633" w:rsidP="00D67633">
      <w:pPr>
        <w:rPr>
          <w:b/>
          <w:bCs/>
        </w:rPr>
      </w:pPr>
      <w:r w:rsidRPr="00253A69">
        <w:rPr>
          <w:b/>
          <w:bCs/>
        </w:rPr>
        <w:t xml:space="preserve">Observation </w:t>
      </w:r>
      <w:r>
        <w:rPr>
          <w:b/>
          <w:bCs/>
        </w:rPr>
        <w:t>4-1</w:t>
      </w:r>
      <w:r w:rsidRPr="00EB6312">
        <w:rPr>
          <w:b/>
          <w:bCs/>
        </w:rPr>
        <w:t>:</w:t>
      </w:r>
      <w:r>
        <w:rPr>
          <w:b/>
          <w:bCs/>
        </w:rPr>
        <w:t xml:space="preserve"> </w:t>
      </w:r>
      <w:r w:rsidRPr="00EB6312">
        <w:rPr>
          <w:b/>
          <w:bCs/>
        </w:rPr>
        <w:t>The current Cause values in XnAP Handover Preparation Failure do not allow the source donor to conclude that the target cell requested in Handover Request is a mobile-IAB cell.</w:t>
      </w:r>
    </w:p>
    <w:p w14:paraId="2C5C796E" w14:textId="77777777" w:rsidR="00D67633" w:rsidRDefault="00D67633" w:rsidP="00D67633">
      <w:pPr>
        <w:rPr>
          <w:b/>
          <w:bCs/>
        </w:rPr>
      </w:pPr>
      <w:r w:rsidRPr="00253A69">
        <w:rPr>
          <w:b/>
          <w:bCs/>
        </w:rPr>
        <w:t>Proposal</w:t>
      </w:r>
      <w:r>
        <w:rPr>
          <w:b/>
          <w:bCs/>
        </w:rPr>
        <w:t xml:space="preserve"> 4-1</w:t>
      </w:r>
      <w:r w:rsidRPr="00EB6312">
        <w:rPr>
          <w:b/>
          <w:bCs/>
        </w:rPr>
        <w:t>:</w:t>
      </w:r>
      <w:r w:rsidRPr="00EB6312">
        <w:rPr>
          <w:b/>
          <w:bCs/>
        </w:rPr>
        <w:tab/>
      </w:r>
      <w:r w:rsidRPr="002B04D3">
        <w:rPr>
          <w:b/>
          <w:bCs/>
        </w:rPr>
        <w:t>introduce a new attribute to indicate a cell belongs to a mobile IAB</w:t>
      </w:r>
      <w:r>
        <w:rPr>
          <w:b/>
          <w:bCs/>
        </w:rPr>
        <w:t xml:space="preserve"> over Xn</w:t>
      </w:r>
      <w:r w:rsidRPr="00EB6312">
        <w:rPr>
          <w:b/>
          <w:bCs/>
        </w:rPr>
        <w:t xml:space="preserve"> to avoid</w:t>
      </w:r>
      <w:r>
        <w:rPr>
          <w:b/>
          <w:bCs/>
        </w:rPr>
        <w:t xml:space="preserve"> handover a mobile IAB-MT to a </w:t>
      </w:r>
      <w:r w:rsidRPr="00EB6312">
        <w:rPr>
          <w:b/>
          <w:bCs/>
        </w:rPr>
        <w:t>mobile-IAB cell as target cell.</w:t>
      </w:r>
    </w:p>
    <w:p w14:paraId="3EAD9318" w14:textId="77777777" w:rsidR="00D67633" w:rsidRPr="006C1CC3" w:rsidRDefault="00D67633" w:rsidP="00D67633">
      <w:pPr>
        <w:rPr>
          <w:b/>
          <w:bCs/>
        </w:rPr>
      </w:pPr>
      <w:r w:rsidRPr="006C1CC3">
        <w:rPr>
          <w:b/>
          <w:bCs/>
        </w:rPr>
        <w:t>Proposal 4-2:</w:t>
      </w:r>
      <w:r w:rsidRPr="006C1CC3">
        <w:rPr>
          <w:b/>
          <w:bCs/>
        </w:rPr>
        <w:tab/>
        <w:t>Add Mobile IAB Authorized information in XnAP HANDOVER REQUEST message, and corresponding NGAP HO message.</w:t>
      </w:r>
    </w:p>
    <w:p w14:paraId="4D7B5678" w14:textId="77777777" w:rsidR="001917DC" w:rsidRPr="006D539E" w:rsidRDefault="001917DC" w:rsidP="006A66CF">
      <w:pPr>
        <w:rPr>
          <w:bCs/>
        </w:rPr>
      </w:pPr>
    </w:p>
    <w:p w14:paraId="38EB08E5" w14:textId="77777777" w:rsidR="009443C0" w:rsidRDefault="009443C0" w:rsidP="009443C0">
      <w:pPr>
        <w:pStyle w:val="Heading1"/>
      </w:pPr>
      <w:r>
        <w:t>References</w:t>
      </w:r>
    </w:p>
    <w:p w14:paraId="272F60A9" w14:textId="08CCB1A8" w:rsidR="009443C0" w:rsidRDefault="00E86720" w:rsidP="009443C0">
      <w:pPr>
        <w:numPr>
          <w:ilvl w:val="0"/>
          <w:numId w:val="21"/>
        </w:numPr>
        <w:spacing w:after="180"/>
        <w:jc w:val="left"/>
      </w:pPr>
      <w:bookmarkStart w:id="1" w:name="_Ref110843185"/>
      <w:r w:rsidRPr="00E86720">
        <w:t>RP-221815</w:t>
      </w:r>
      <w:r>
        <w:t xml:space="preserve"> New </w:t>
      </w:r>
      <w:r w:rsidR="009443C0">
        <w:t>WID</w:t>
      </w:r>
      <w:r>
        <w:t xml:space="preserve"> on Mobile IAB</w:t>
      </w:r>
      <w:bookmarkEnd w:id="1"/>
    </w:p>
    <w:p w14:paraId="1B8AF0F2" w14:textId="640B4F26" w:rsidR="00CD0481" w:rsidRPr="00403B59" w:rsidRDefault="000B1582" w:rsidP="00CD0481">
      <w:pPr>
        <w:numPr>
          <w:ilvl w:val="0"/>
          <w:numId w:val="21"/>
        </w:numPr>
        <w:spacing w:after="180"/>
        <w:jc w:val="left"/>
      </w:pPr>
      <w:bookmarkStart w:id="2" w:name="_Ref110516435"/>
      <w:r w:rsidRPr="000B1582">
        <w:lastRenderedPageBreak/>
        <w:t xml:space="preserve">R3-225980, Summary of CB: # IAB3_MobEnh </w:t>
      </w:r>
      <w:bookmarkEnd w:id="2"/>
    </w:p>
    <w:sectPr w:rsidR="00CD0481" w:rsidRPr="00403B59" w:rsidSect="009443C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47848" w14:textId="77777777" w:rsidR="00871117" w:rsidRDefault="00871117">
      <w:r>
        <w:separator/>
      </w:r>
    </w:p>
  </w:endnote>
  <w:endnote w:type="continuationSeparator" w:id="0">
    <w:p w14:paraId="6E2050CD" w14:textId="77777777" w:rsidR="00871117" w:rsidRDefault="00871117">
      <w:r>
        <w:continuationSeparator/>
      </w:r>
    </w:p>
  </w:endnote>
  <w:endnote w:type="continuationNotice" w:id="1">
    <w:p w14:paraId="75E4D357" w14:textId="77777777" w:rsidR="00871117" w:rsidRDefault="00871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C622A" w14:textId="77777777" w:rsidR="00871117" w:rsidRDefault="00871117">
      <w:r>
        <w:separator/>
      </w:r>
    </w:p>
  </w:footnote>
  <w:footnote w:type="continuationSeparator" w:id="0">
    <w:p w14:paraId="1E118E32" w14:textId="77777777" w:rsidR="00871117" w:rsidRDefault="00871117">
      <w:r>
        <w:continuationSeparator/>
      </w:r>
    </w:p>
  </w:footnote>
  <w:footnote w:type="continuationNotice" w:id="1">
    <w:p w14:paraId="767EF7CE" w14:textId="77777777" w:rsidR="00871117" w:rsidRDefault="00871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11130AE"/>
    <w:multiLevelType w:val="hybridMultilevel"/>
    <w:tmpl w:val="9B847BD2"/>
    <w:lvl w:ilvl="0" w:tplc="522E4104">
      <w:start w:val="202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A84C54"/>
    <w:multiLevelType w:val="hybridMultilevel"/>
    <w:tmpl w:val="BC780252"/>
    <w:lvl w:ilvl="0" w:tplc="E29E6DCC">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2" w15:restartNumberingAfterBreak="0">
    <w:nsid w:val="451C17BC"/>
    <w:multiLevelType w:val="hybridMultilevel"/>
    <w:tmpl w:val="BE2C124E"/>
    <w:lvl w:ilvl="0" w:tplc="016A9A58">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7"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30" w15:restartNumberingAfterBreak="0">
    <w:nsid w:val="6029441D"/>
    <w:multiLevelType w:val="hybridMultilevel"/>
    <w:tmpl w:val="227A1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4266FB"/>
    <w:multiLevelType w:val="multilevel"/>
    <w:tmpl w:val="06506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0"/>
  </w:num>
  <w:num w:numId="3">
    <w:abstractNumId w:val="23"/>
  </w:num>
  <w:num w:numId="4">
    <w:abstractNumId w:val="17"/>
  </w:num>
  <w:num w:numId="5">
    <w:abstractNumId w:val="18"/>
  </w:num>
  <w:num w:numId="6">
    <w:abstractNumId w:val="12"/>
  </w:num>
  <w:num w:numId="7">
    <w:abstractNumId w:val="20"/>
  </w:num>
  <w:num w:numId="8">
    <w:abstractNumId w:val="28"/>
  </w:num>
  <w:num w:numId="9">
    <w:abstractNumId w:val="13"/>
  </w:num>
  <w:num w:numId="10">
    <w:abstractNumId w:val="24"/>
  </w:num>
  <w:num w:numId="11">
    <w:abstractNumId w:val="31"/>
  </w:num>
  <w:num w:numId="12">
    <w:abstractNumId w:val="4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7"/>
  </w:num>
  <w:num w:numId="18">
    <w:abstractNumId w:val="27"/>
  </w:num>
  <w:num w:numId="19">
    <w:abstractNumId w:val="40"/>
  </w:num>
  <w:num w:numId="20">
    <w:abstractNumId w:val="11"/>
  </w:num>
  <w:num w:numId="21">
    <w:abstractNumId w:val="1"/>
  </w:num>
  <w:num w:numId="22">
    <w:abstractNumId w:val="25"/>
    <w:lvlOverride w:ilvl="0">
      <w:startOverride w:val="1"/>
    </w:lvlOverride>
  </w:num>
  <w:num w:numId="23">
    <w:abstractNumId w:val="2"/>
  </w:num>
  <w:num w:numId="24">
    <w:abstractNumId w:val="8"/>
  </w:num>
  <w:num w:numId="25">
    <w:abstractNumId w:val="4"/>
  </w:num>
  <w:num w:numId="26">
    <w:abstractNumId w:val="16"/>
  </w:num>
  <w:num w:numId="27">
    <w:abstractNumId w:val="32"/>
  </w:num>
  <w:num w:numId="28">
    <w:abstractNumId w:val="35"/>
  </w:num>
  <w:num w:numId="29">
    <w:abstractNumId w:val="14"/>
  </w:num>
  <w:num w:numId="30">
    <w:abstractNumId w:val="33"/>
  </w:num>
  <w:num w:numId="31">
    <w:abstractNumId w:val="39"/>
  </w:num>
  <w:num w:numId="32">
    <w:abstractNumId w:val="36"/>
  </w:num>
  <w:num w:numId="33">
    <w:abstractNumId w:val="6"/>
  </w:num>
  <w:num w:numId="34">
    <w:abstractNumId w:val="10"/>
  </w:num>
  <w:num w:numId="35">
    <w:abstractNumId w:val="5"/>
  </w:num>
  <w:num w:numId="36">
    <w:abstractNumId w:val="19"/>
  </w:num>
  <w:num w:numId="37">
    <w:abstractNumId w:val="42"/>
  </w:num>
  <w:num w:numId="38">
    <w:abstractNumId w:val="34"/>
  </w:num>
  <w:num w:numId="39">
    <w:abstractNumId w:val="9"/>
  </w:num>
  <w:num w:numId="40">
    <w:abstractNumId w:val="22"/>
  </w:num>
  <w:num w:numId="41">
    <w:abstractNumId w:val="38"/>
  </w:num>
  <w:num w:numId="42">
    <w:abstractNumId w:val="30"/>
  </w:num>
  <w:num w:numId="4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24E"/>
    <w:rsid w:val="00002A37"/>
    <w:rsid w:val="00002B58"/>
    <w:rsid w:val="00002BEA"/>
    <w:rsid w:val="00003047"/>
    <w:rsid w:val="0000324D"/>
    <w:rsid w:val="00003AB7"/>
    <w:rsid w:val="00005436"/>
    <w:rsid w:val="0000550E"/>
    <w:rsid w:val="000062B9"/>
    <w:rsid w:val="00006446"/>
    <w:rsid w:val="0000644B"/>
    <w:rsid w:val="00006896"/>
    <w:rsid w:val="00006B58"/>
    <w:rsid w:val="00006EF6"/>
    <w:rsid w:val="0000769D"/>
    <w:rsid w:val="00007CDC"/>
    <w:rsid w:val="00007DB9"/>
    <w:rsid w:val="00010E26"/>
    <w:rsid w:val="00011011"/>
    <w:rsid w:val="000111BB"/>
    <w:rsid w:val="0001132D"/>
    <w:rsid w:val="00011B28"/>
    <w:rsid w:val="00011CA9"/>
    <w:rsid w:val="00011CAD"/>
    <w:rsid w:val="00011F50"/>
    <w:rsid w:val="00012C3B"/>
    <w:rsid w:val="00013095"/>
    <w:rsid w:val="000135E0"/>
    <w:rsid w:val="00014235"/>
    <w:rsid w:val="00014370"/>
    <w:rsid w:val="00014C3B"/>
    <w:rsid w:val="00014CC2"/>
    <w:rsid w:val="00015BE3"/>
    <w:rsid w:val="00015D15"/>
    <w:rsid w:val="000163D0"/>
    <w:rsid w:val="00016911"/>
    <w:rsid w:val="00017038"/>
    <w:rsid w:val="00017293"/>
    <w:rsid w:val="000179D1"/>
    <w:rsid w:val="000200F0"/>
    <w:rsid w:val="0002061C"/>
    <w:rsid w:val="0002072C"/>
    <w:rsid w:val="0002084C"/>
    <w:rsid w:val="000212A2"/>
    <w:rsid w:val="00021FEB"/>
    <w:rsid w:val="00022116"/>
    <w:rsid w:val="000226EB"/>
    <w:rsid w:val="000229C4"/>
    <w:rsid w:val="00022DA7"/>
    <w:rsid w:val="000233BD"/>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2FC"/>
    <w:rsid w:val="00031C90"/>
    <w:rsid w:val="000325B8"/>
    <w:rsid w:val="000329C3"/>
    <w:rsid w:val="00033087"/>
    <w:rsid w:val="000335CA"/>
    <w:rsid w:val="0003369F"/>
    <w:rsid w:val="00033EC4"/>
    <w:rsid w:val="0003498D"/>
    <w:rsid w:val="00034C15"/>
    <w:rsid w:val="00035648"/>
    <w:rsid w:val="0003568B"/>
    <w:rsid w:val="0003587C"/>
    <w:rsid w:val="00036318"/>
    <w:rsid w:val="00036569"/>
    <w:rsid w:val="0003689A"/>
    <w:rsid w:val="00036BA1"/>
    <w:rsid w:val="00036BC6"/>
    <w:rsid w:val="0003719B"/>
    <w:rsid w:val="00041145"/>
    <w:rsid w:val="00041DE7"/>
    <w:rsid w:val="000421F4"/>
    <w:rsid w:val="000422E2"/>
    <w:rsid w:val="00042A09"/>
    <w:rsid w:val="00042F22"/>
    <w:rsid w:val="00043275"/>
    <w:rsid w:val="0004367E"/>
    <w:rsid w:val="0004377C"/>
    <w:rsid w:val="00043E29"/>
    <w:rsid w:val="00044224"/>
    <w:rsid w:val="000444EF"/>
    <w:rsid w:val="00044B65"/>
    <w:rsid w:val="00044C87"/>
    <w:rsid w:val="000461C1"/>
    <w:rsid w:val="000474B3"/>
    <w:rsid w:val="00047C4D"/>
    <w:rsid w:val="00047E6F"/>
    <w:rsid w:val="000503B8"/>
    <w:rsid w:val="000505C9"/>
    <w:rsid w:val="00050813"/>
    <w:rsid w:val="000509BB"/>
    <w:rsid w:val="0005153D"/>
    <w:rsid w:val="00051963"/>
    <w:rsid w:val="00051FB9"/>
    <w:rsid w:val="00052155"/>
    <w:rsid w:val="00052A07"/>
    <w:rsid w:val="00052AC2"/>
    <w:rsid w:val="000534E3"/>
    <w:rsid w:val="00053EF3"/>
    <w:rsid w:val="00054CCF"/>
    <w:rsid w:val="00055DBC"/>
    <w:rsid w:val="00056033"/>
    <w:rsid w:val="0005606A"/>
    <w:rsid w:val="00056164"/>
    <w:rsid w:val="00056358"/>
    <w:rsid w:val="000564E8"/>
    <w:rsid w:val="00056687"/>
    <w:rsid w:val="000567EE"/>
    <w:rsid w:val="00057025"/>
    <w:rsid w:val="00057117"/>
    <w:rsid w:val="00057B56"/>
    <w:rsid w:val="00057CF8"/>
    <w:rsid w:val="000604AA"/>
    <w:rsid w:val="000604D1"/>
    <w:rsid w:val="000609D0"/>
    <w:rsid w:val="00060CD4"/>
    <w:rsid w:val="0006152B"/>
    <w:rsid w:val="000616E7"/>
    <w:rsid w:val="00061F95"/>
    <w:rsid w:val="000633A1"/>
    <w:rsid w:val="000634B6"/>
    <w:rsid w:val="000638FF"/>
    <w:rsid w:val="000644BD"/>
    <w:rsid w:val="000646B2"/>
    <w:rsid w:val="0006487E"/>
    <w:rsid w:val="00064BD5"/>
    <w:rsid w:val="00065184"/>
    <w:rsid w:val="00065809"/>
    <w:rsid w:val="000659CB"/>
    <w:rsid w:val="00065E1A"/>
    <w:rsid w:val="00067574"/>
    <w:rsid w:val="00067877"/>
    <w:rsid w:val="00070303"/>
    <w:rsid w:val="000717DA"/>
    <w:rsid w:val="00071A1C"/>
    <w:rsid w:val="000724ED"/>
    <w:rsid w:val="00072765"/>
    <w:rsid w:val="0007278E"/>
    <w:rsid w:val="000738B3"/>
    <w:rsid w:val="00073E11"/>
    <w:rsid w:val="00073F8D"/>
    <w:rsid w:val="0007409F"/>
    <w:rsid w:val="000749C4"/>
    <w:rsid w:val="0007519E"/>
    <w:rsid w:val="00076014"/>
    <w:rsid w:val="0007608F"/>
    <w:rsid w:val="0007615C"/>
    <w:rsid w:val="000779FB"/>
    <w:rsid w:val="00077E5F"/>
    <w:rsid w:val="000800DE"/>
    <w:rsid w:val="0008036A"/>
    <w:rsid w:val="00081242"/>
    <w:rsid w:val="00081AE6"/>
    <w:rsid w:val="00081E48"/>
    <w:rsid w:val="00082443"/>
    <w:rsid w:val="00082E89"/>
    <w:rsid w:val="00083749"/>
    <w:rsid w:val="00083BA1"/>
    <w:rsid w:val="00084694"/>
    <w:rsid w:val="000846C8"/>
    <w:rsid w:val="000846E0"/>
    <w:rsid w:val="00084DF0"/>
    <w:rsid w:val="000855EB"/>
    <w:rsid w:val="00085B52"/>
    <w:rsid w:val="00085C30"/>
    <w:rsid w:val="00086183"/>
    <w:rsid w:val="000866F2"/>
    <w:rsid w:val="000869A1"/>
    <w:rsid w:val="00086BB7"/>
    <w:rsid w:val="0009009F"/>
    <w:rsid w:val="0009154C"/>
    <w:rsid w:val="00091557"/>
    <w:rsid w:val="0009163D"/>
    <w:rsid w:val="000917C0"/>
    <w:rsid w:val="00092207"/>
    <w:rsid w:val="00092274"/>
    <w:rsid w:val="00092484"/>
    <w:rsid w:val="000924C1"/>
    <w:rsid w:val="000924F0"/>
    <w:rsid w:val="00092764"/>
    <w:rsid w:val="00092BAB"/>
    <w:rsid w:val="00093474"/>
    <w:rsid w:val="00093942"/>
    <w:rsid w:val="00093BDF"/>
    <w:rsid w:val="000943B7"/>
    <w:rsid w:val="0009482C"/>
    <w:rsid w:val="0009510F"/>
    <w:rsid w:val="0009566A"/>
    <w:rsid w:val="000956ED"/>
    <w:rsid w:val="000960E0"/>
    <w:rsid w:val="000966F4"/>
    <w:rsid w:val="00096D41"/>
    <w:rsid w:val="00096DD6"/>
    <w:rsid w:val="000970CA"/>
    <w:rsid w:val="00097AAF"/>
    <w:rsid w:val="000A07F6"/>
    <w:rsid w:val="000A0AC7"/>
    <w:rsid w:val="000A17FA"/>
    <w:rsid w:val="000A1AF5"/>
    <w:rsid w:val="000A1AFF"/>
    <w:rsid w:val="000A1B7B"/>
    <w:rsid w:val="000A209B"/>
    <w:rsid w:val="000A2193"/>
    <w:rsid w:val="000A2772"/>
    <w:rsid w:val="000A2B96"/>
    <w:rsid w:val="000A32DC"/>
    <w:rsid w:val="000A389B"/>
    <w:rsid w:val="000A4941"/>
    <w:rsid w:val="000A51A7"/>
    <w:rsid w:val="000A56F2"/>
    <w:rsid w:val="000A5FA7"/>
    <w:rsid w:val="000A6188"/>
    <w:rsid w:val="000A6974"/>
    <w:rsid w:val="000A6EB8"/>
    <w:rsid w:val="000A72D6"/>
    <w:rsid w:val="000B0146"/>
    <w:rsid w:val="000B1582"/>
    <w:rsid w:val="000B1A38"/>
    <w:rsid w:val="000B1D66"/>
    <w:rsid w:val="000B2719"/>
    <w:rsid w:val="000B2D69"/>
    <w:rsid w:val="000B3A8F"/>
    <w:rsid w:val="000B3B00"/>
    <w:rsid w:val="000B439E"/>
    <w:rsid w:val="000B4AB9"/>
    <w:rsid w:val="000B58C3"/>
    <w:rsid w:val="000B5CD3"/>
    <w:rsid w:val="000B5F8E"/>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410"/>
    <w:rsid w:val="000C483D"/>
    <w:rsid w:val="000C49C4"/>
    <w:rsid w:val="000C51D9"/>
    <w:rsid w:val="000C715F"/>
    <w:rsid w:val="000C7870"/>
    <w:rsid w:val="000D019C"/>
    <w:rsid w:val="000D03D3"/>
    <w:rsid w:val="000D0488"/>
    <w:rsid w:val="000D0D07"/>
    <w:rsid w:val="000D134D"/>
    <w:rsid w:val="000D1B88"/>
    <w:rsid w:val="000D22EF"/>
    <w:rsid w:val="000D2367"/>
    <w:rsid w:val="000D2369"/>
    <w:rsid w:val="000D274F"/>
    <w:rsid w:val="000D2CD2"/>
    <w:rsid w:val="000D320E"/>
    <w:rsid w:val="000D3616"/>
    <w:rsid w:val="000D396B"/>
    <w:rsid w:val="000D40F5"/>
    <w:rsid w:val="000D40F8"/>
    <w:rsid w:val="000D4312"/>
    <w:rsid w:val="000D4797"/>
    <w:rsid w:val="000D4A93"/>
    <w:rsid w:val="000D4B94"/>
    <w:rsid w:val="000D4C42"/>
    <w:rsid w:val="000D51FB"/>
    <w:rsid w:val="000D5249"/>
    <w:rsid w:val="000D55EB"/>
    <w:rsid w:val="000D6000"/>
    <w:rsid w:val="000D6862"/>
    <w:rsid w:val="000E01C6"/>
    <w:rsid w:val="000E02D2"/>
    <w:rsid w:val="000E0433"/>
    <w:rsid w:val="000E0527"/>
    <w:rsid w:val="000E08E4"/>
    <w:rsid w:val="000E1274"/>
    <w:rsid w:val="000E159A"/>
    <w:rsid w:val="000E18BD"/>
    <w:rsid w:val="000E1E92"/>
    <w:rsid w:val="000E1F63"/>
    <w:rsid w:val="000E212C"/>
    <w:rsid w:val="000E2420"/>
    <w:rsid w:val="000E291B"/>
    <w:rsid w:val="000E2C4D"/>
    <w:rsid w:val="000E3476"/>
    <w:rsid w:val="000E39E6"/>
    <w:rsid w:val="000E3DB8"/>
    <w:rsid w:val="000E3DEC"/>
    <w:rsid w:val="000E4B95"/>
    <w:rsid w:val="000E508B"/>
    <w:rsid w:val="000E5954"/>
    <w:rsid w:val="000E6754"/>
    <w:rsid w:val="000F064C"/>
    <w:rsid w:val="000F06D6"/>
    <w:rsid w:val="000F0EB1"/>
    <w:rsid w:val="000F1106"/>
    <w:rsid w:val="000F1279"/>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3DD"/>
    <w:rsid w:val="001005FF"/>
    <w:rsid w:val="001006AC"/>
    <w:rsid w:val="001007F2"/>
    <w:rsid w:val="0010184E"/>
    <w:rsid w:val="001018D2"/>
    <w:rsid w:val="00101976"/>
    <w:rsid w:val="00101ECD"/>
    <w:rsid w:val="00102669"/>
    <w:rsid w:val="00102D88"/>
    <w:rsid w:val="001033B5"/>
    <w:rsid w:val="001039E8"/>
    <w:rsid w:val="00103FF4"/>
    <w:rsid w:val="00104334"/>
    <w:rsid w:val="001044CC"/>
    <w:rsid w:val="00104E1C"/>
    <w:rsid w:val="001051DE"/>
    <w:rsid w:val="00105AC3"/>
    <w:rsid w:val="00105E5B"/>
    <w:rsid w:val="0010616B"/>
    <w:rsid w:val="001062FB"/>
    <w:rsid w:val="00106347"/>
    <w:rsid w:val="001063E6"/>
    <w:rsid w:val="00106D7A"/>
    <w:rsid w:val="0010765A"/>
    <w:rsid w:val="00107E54"/>
    <w:rsid w:val="001119F9"/>
    <w:rsid w:val="00112540"/>
    <w:rsid w:val="0011264D"/>
    <w:rsid w:val="00112FE9"/>
    <w:rsid w:val="00113CF4"/>
    <w:rsid w:val="00113F7C"/>
    <w:rsid w:val="001142A3"/>
    <w:rsid w:val="001152F0"/>
    <w:rsid w:val="001153EA"/>
    <w:rsid w:val="00115643"/>
    <w:rsid w:val="001158C0"/>
    <w:rsid w:val="00115FDF"/>
    <w:rsid w:val="00116765"/>
    <w:rsid w:val="00116BCB"/>
    <w:rsid w:val="00116FCC"/>
    <w:rsid w:val="001174BA"/>
    <w:rsid w:val="001179AB"/>
    <w:rsid w:val="00117D90"/>
    <w:rsid w:val="001200DA"/>
    <w:rsid w:val="00120936"/>
    <w:rsid w:val="001219F5"/>
    <w:rsid w:val="00121A20"/>
    <w:rsid w:val="00121AE1"/>
    <w:rsid w:val="00121B0B"/>
    <w:rsid w:val="00122574"/>
    <w:rsid w:val="001226EF"/>
    <w:rsid w:val="0012298D"/>
    <w:rsid w:val="00122F2E"/>
    <w:rsid w:val="00123033"/>
    <w:rsid w:val="0012333A"/>
    <w:rsid w:val="0012377F"/>
    <w:rsid w:val="00123DB9"/>
    <w:rsid w:val="00123EC7"/>
    <w:rsid w:val="00124314"/>
    <w:rsid w:val="001246A6"/>
    <w:rsid w:val="00125079"/>
    <w:rsid w:val="001255DA"/>
    <w:rsid w:val="001257C7"/>
    <w:rsid w:val="0012680C"/>
    <w:rsid w:val="00126896"/>
    <w:rsid w:val="00126B4A"/>
    <w:rsid w:val="00127020"/>
    <w:rsid w:val="001303E3"/>
    <w:rsid w:val="00130464"/>
    <w:rsid w:val="00130ED7"/>
    <w:rsid w:val="00131695"/>
    <w:rsid w:val="001318B5"/>
    <w:rsid w:val="00131ABE"/>
    <w:rsid w:val="00132FD0"/>
    <w:rsid w:val="00133226"/>
    <w:rsid w:val="001336EF"/>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0BAF"/>
    <w:rsid w:val="00141071"/>
    <w:rsid w:val="00141236"/>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32F"/>
    <w:rsid w:val="001536DF"/>
    <w:rsid w:val="00153AB4"/>
    <w:rsid w:val="00153B39"/>
    <w:rsid w:val="001541A3"/>
    <w:rsid w:val="0015490C"/>
    <w:rsid w:val="00154AF1"/>
    <w:rsid w:val="00154D2B"/>
    <w:rsid w:val="00155096"/>
    <w:rsid w:val="001551B5"/>
    <w:rsid w:val="001558FD"/>
    <w:rsid w:val="00155B60"/>
    <w:rsid w:val="00155C2B"/>
    <w:rsid w:val="00155EF4"/>
    <w:rsid w:val="001565BA"/>
    <w:rsid w:val="00156808"/>
    <w:rsid w:val="00156E4A"/>
    <w:rsid w:val="00157C31"/>
    <w:rsid w:val="0016092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0B8"/>
    <w:rsid w:val="00170261"/>
    <w:rsid w:val="0017045C"/>
    <w:rsid w:val="001705D8"/>
    <w:rsid w:val="00170F9F"/>
    <w:rsid w:val="00171103"/>
    <w:rsid w:val="001712FF"/>
    <w:rsid w:val="001718EC"/>
    <w:rsid w:val="00172CF8"/>
    <w:rsid w:val="001732EB"/>
    <w:rsid w:val="00173A8E"/>
    <w:rsid w:val="001740A8"/>
    <w:rsid w:val="001740D6"/>
    <w:rsid w:val="001741AA"/>
    <w:rsid w:val="00174F2D"/>
    <w:rsid w:val="00175FDF"/>
    <w:rsid w:val="00176CA5"/>
    <w:rsid w:val="00176CAD"/>
    <w:rsid w:val="00176F67"/>
    <w:rsid w:val="00177795"/>
    <w:rsid w:val="00180357"/>
    <w:rsid w:val="00180989"/>
    <w:rsid w:val="0018143F"/>
    <w:rsid w:val="00181BF1"/>
    <w:rsid w:val="0018215E"/>
    <w:rsid w:val="00182595"/>
    <w:rsid w:val="00182FC8"/>
    <w:rsid w:val="001832CC"/>
    <w:rsid w:val="001842B6"/>
    <w:rsid w:val="00185567"/>
    <w:rsid w:val="001858ED"/>
    <w:rsid w:val="00185C8D"/>
    <w:rsid w:val="00186DB0"/>
    <w:rsid w:val="00187C69"/>
    <w:rsid w:val="0019048F"/>
    <w:rsid w:val="00190AC1"/>
    <w:rsid w:val="001917DC"/>
    <w:rsid w:val="00192200"/>
    <w:rsid w:val="00192750"/>
    <w:rsid w:val="00192D7C"/>
    <w:rsid w:val="00193414"/>
    <w:rsid w:val="0019341A"/>
    <w:rsid w:val="001939DB"/>
    <w:rsid w:val="00193F11"/>
    <w:rsid w:val="00193F1B"/>
    <w:rsid w:val="00194AAD"/>
    <w:rsid w:val="00194CD7"/>
    <w:rsid w:val="00194F3B"/>
    <w:rsid w:val="00195489"/>
    <w:rsid w:val="00195A0E"/>
    <w:rsid w:val="0019658B"/>
    <w:rsid w:val="00196ADF"/>
    <w:rsid w:val="00196B71"/>
    <w:rsid w:val="00196D8E"/>
    <w:rsid w:val="00196FC4"/>
    <w:rsid w:val="00197ABB"/>
    <w:rsid w:val="00197D7A"/>
    <w:rsid w:val="00197DF9"/>
    <w:rsid w:val="00197F2C"/>
    <w:rsid w:val="001A0928"/>
    <w:rsid w:val="001A0BBB"/>
    <w:rsid w:val="001A1192"/>
    <w:rsid w:val="001A1475"/>
    <w:rsid w:val="001A1689"/>
    <w:rsid w:val="001A1987"/>
    <w:rsid w:val="001A2564"/>
    <w:rsid w:val="001A263E"/>
    <w:rsid w:val="001A3266"/>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17EF"/>
    <w:rsid w:val="001B20C7"/>
    <w:rsid w:val="001B219F"/>
    <w:rsid w:val="001B2911"/>
    <w:rsid w:val="001B2ACE"/>
    <w:rsid w:val="001B311B"/>
    <w:rsid w:val="001B3240"/>
    <w:rsid w:val="001B3A4F"/>
    <w:rsid w:val="001B3DD5"/>
    <w:rsid w:val="001B4224"/>
    <w:rsid w:val="001B4F9C"/>
    <w:rsid w:val="001B556C"/>
    <w:rsid w:val="001B5A5D"/>
    <w:rsid w:val="001B5B14"/>
    <w:rsid w:val="001B5D23"/>
    <w:rsid w:val="001B6681"/>
    <w:rsid w:val="001B77D0"/>
    <w:rsid w:val="001B798A"/>
    <w:rsid w:val="001B7A2B"/>
    <w:rsid w:val="001B7E2B"/>
    <w:rsid w:val="001C002E"/>
    <w:rsid w:val="001C00C9"/>
    <w:rsid w:val="001C0E5A"/>
    <w:rsid w:val="001C102D"/>
    <w:rsid w:val="001C1473"/>
    <w:rsid w:val="001C1692"/>
    <w:rsid w:val="001C1CE5"/>
    <w:rsid w:val="001C2556"/>
    <w:rsid w:val="001C27B9"/>
    <w:rsid w:val="001C3B2F"/>
    <w:rsid w:val="001C3D2A"/>
    <w:rsid w:val="001C4F41"/>
    <w:rsid w:val="001C567D"/>
    <w:rsid w:val="001C576A"/>
    <w:rsid w:val="001C6495"/>
    <w:rsid w:val="001C736D"/>
    <w:rsid w:val="001C760C"/>
    <w:rsid w:val="001C76F5"/>
    <w:rsid w:val="001C793C"/>
    <w:rsid w:val="001C7C80"/>
    <w:rsid w:val="001C7F15"/>
    <w:rsid w:val="001D059E"/>
    <w:rsid w:val="001D05CB"/>
    <w:rsid w:val="001D1542"/>
    <w:rsid w:val="001D1AC2"/>
    <w:rsid w:val="001D1F25"/>
    <w:rsid w:val="001D21C4"/>
    <w:rsid w:val="001D23A1"/>
    <w:rsid w:val="001D333A"/>
    <w:rsid w:val="001D3410"/>
    <w:rsid w:val="001D35DD"/>
    <w:rsid w:val="001D3DB4"/>
    <w:rsid w:val="001D3F23"/>
    <w:rsid w:val="001D476C"/>
    <w:rsid w:val="001D4CA8"/>
    <w:rsid w:val="001D5012"/>
    <w:rsid w:val="001D51BA"/>
    <w:rsid w:val="001D6342"/>
    <w:rsid w:val="001D6D53"/>
    <w:rsid w:val="001D7361"/>
    <w:rsid w:val="001D76CC"/>
    <w:rsid w:val="001D774B"/>
    <w:rsid w:val="001D776E"/>
    <w:rsid w:val="001E084C"/>
    <w:rsid w:val="001E16F8"/>
    <w:rsid w:val="001E1D1B"/>
    <w:rsid w:val="001E2F5F"/>
    <w:rsid w:val="001E305E"/>
    <w:rsid w:val="001E330A"/>
    <w:rsid w:val="001E372E"/>
    <w:rsid w:val="001E3BDB"/>
    <w:rsid w:val="001E4110"/>
    <w:rsid w:val="001E4BF0"/>
    <w:rsid w:val="001E50B7"/>
    <w:rsid w:val="001E542A"/>
    <w:rsid w:val="001E58E2"/>
    <w:rsid w:val="001E59DA"/>
    <w:rsid w:val="001E5C7A"/>
    <w:rsid w:val="001E647F"/>
    <w:rsid w:val="001E6DEB"/>
    <w:rsid w:val="001E6F78"/>
    <w:rsid w:val="001E7AED"/>
    <w:rsid w:val="001F08A2"/>
    <w:rsid w:val="001F08EF"/>
    <w:rsid w:val="001F12D7"/>
    <w:rsid w:val="001F1888"/>
    <w:rsid w:val="001F1D1E"/>
    <w:rsid w:val="001F2204"/>
    <w:rsid w:val="001F29B5"/>
    <w:rsid w:val="001F29BA"/>
    <w:rsid w:val="001F2DE1"/>
    <w:rsid w:val="001F338B"/>
    <w:rsid w:val="001F3916"/>
    <w:rsid w:val="001F3E5B"/>
    <w:rsid w:val="001F486F"/>
    <w:rsid w:val="001F54C5"/>
    <w:rsid w:val="001F5D84"/>
    <w:rsid w:val="001F606B"/>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5B5"/>
    <w:rsid w:val="00204794"/>
    <w:rsid w:val="002048BF"/>
    <w:rsid w:val="00204CF8"/>
    <w:rsid w:val="002059E6"/>
    <w:rsid w:val="00205CF2"/>
    <w:rsid w:val="00205F78"/>
    <w:rsid w:val="002069B2"/>
    <w:rsid w:val="00206A93"/>
    <w:rsid w:val="00206D22"/>
    <w:rsid w:val="00207062"/>
    <w:rsid w:val="00207480"/>
    <w:rsid w:val="00207C49"/>
    <w:rsid w:val="00207FA3"/>
    <w:rsid w:val="00207FBF"/>
    <w:rsid w:val="00210CEF"/>
    <w:rsid w:val="00210D53"/>
    <w:rsid w:val="0021130D"/>
    <w:rsid w:val="00211F58"/>
    <w:rsid w:val="00212A0A"/>
    <w:rsid w:val="00212D46"/>
    <w:rsid w:val="00212E3C"/>
    <w:rsid w:val="00213054"/>
    <w:rsid w:val="00213C50"/>
    <w:rsid w:val="00214344"/>
    <w:rsid w:val="00214799"/>
    <w:rsid w:val="00214DA8"/>
    <w:rsid w:val="00215423"/>
    <w:rsid w:val="002158FA"/>
    <w:rsid w:val="00215C03"/>
    <w:rsid w:val="002164FF"/>
    <w:rsid w:val="00216D65"/>
    <w:rsid w:val="00217093"/>
    <w:rsid w:val="00217C84"/>
    <w:rsid w:val="00217F12"/>
    <w:rsid w:val="0022048C"/>
    <w:rsid w:val="00220600"/>
    <w:rsid w:val="0022083B"/>
    <w:rsid w:val="002209E6"/>
    <w:rsid w:val="00220B94"/>
    <w:rsid w:val="00220C2E"/>
    <w:rsid w:val="002211F2"/>
    <w:rsid w:val="002213B8"/>
    <w:rsid w:val="00221A2F"/>
    <w:rsid w:val="00221BEB"/>
    <w:rsid w:val="002224DB"/>
    <w:rsid w:val="002229CC"/>
    <w:rsid w:val="00222ADE"/>
    <w:rsid w:val="00222C47"/>
    <w:rsid w:val="002234A6"/>
    <w:rsid w:val="00223FCB"/>
    <w:rsid w:val="00224B79"/>
    <w:rsid w:val="002252C3"/>
    <w:rsid w:val="002257D2"/>
    <w:rsid w:val="00225B4C"/>
    <w:rsid w:val="00225C54"/>
    <w:rsid w:val="00226A0C"/>
    <w:rsid w:val="002271D5"/>
    <w:rsid w:val="002272C3"/>
    <w:rsid w:val="0022741B"/>
    <w:rsid w:val="00230226"/>
    <w:rsid w:val="0023022D"/>
    <w:rsid w:val="00230499"/>
    <w:rsid w:val="00230765"/>
    <w:rsid w:val="00230ACD"/>
    <w:rsid w:val="00230F2F"/>
    <w:rsid w:val="002310BC"/>
    <w:rsid w:val="002319E4"/>
    <w:rsid w:val="00231E00"/>
    <w:rsid w:val="00232A8F"/>
    <w:rsid w:val="002334B4"/>
    <w:rsid w:val="0023374C"/>
    <w:rsid w:val="00233838"/>
    <w:rsid w:val="0023398C"/>
    <w:rsid w:val="00233B8D"/>
    <w:rsid w:val="00233CFA"/>
    <w:rsid w:val="00233E61"/>
    <w:rsid w:val="002346C9"/>
    <w:rsid w:val="002353F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A69"/>
    <w:rsid w:val="00253A77"/>
    <w:rsid w:val="00253C96"/>
    <w:rsid w:val="00253F49"/>
    <w:rsid w:val="002542E4"/>
    <w:rsid w:val="00254313"/>
    <w:rsid w:val="002543E9"/>
    <w:rsid w:val="0025455C"/>
    <w:rsid w:val="002546CB"/>
    <w:rsid w:val="002548CB"/>
    <w:rsid w:val="00255789"/>
    <w:rsid w:val="002557A2"/>
    <w:rsid w:val="00256384"/>
    <w:rsid w:val="00256483"/>
    <w:rsid w:val="002571A3"/>
    <w:rsid w:val="00257321"/>
    <w:rsid w:val="00257543"/>
    <w:rsid w:val="00257A12"/>
    <w:rsid w:val="00257D75"/>
    <w:rsid w:val="00260896"/>
    <w:rsid w:val="002617E7"/>
    <w:rsid w:val="00261C3F"/>
    <w:rsid w:val="00261FC8"/>
    <w:rsid w:val="00262114"/>
    <w:rsid w:val="0026224F"/>
    <w:rsid w:val="002627FC"/>
    <w:rsid w:val="00262CB8"/>
    <w:rsid w:val="00263069"/>
    <w:rsid w:val="0026321A"/>
    <w:rsid w:val="0026359D"/>
    <w:rsid w:val="00264228"/>
    <w:rsid w:val="00264334"/>
    <w:rsid w:val="0026473E"/>
    <w:rsid w:val="00265FD8"/>
    <w:rsid w:val="00266214"/>
    <w:rsid w:val="00266460"/>
    <w:rsid w:val="00266A84"/>
    <w:rsid w:val="00267137"/>
    <w:rsid w:val="00267728"/>
    <w:rsid w:val="00267C28"/>
    <w:rsid w:val="00267C83"/>
    <w:rsid w:val="00267DFD"/>
    <w:rsid w:val="002700A9"/>
    <w:rsid w:val="0027046E"/>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48E"/>
    <w:rsid w:val="0027680A"/>
    <w:rsid w:val="00276C20"/>
    <w:rsid w:val="0027787B"/>
    <w:rsid w:val="002778F9"/>
    <w:rsid w:val="002805F5"/>
    <w:rsid w:val="00280751"/>
    <w:rsid w:val="00280898"/>
    <w:rsid w:val="002809C1"/>
    <w:rsid w:val="00280DA5"/>
    <w:rsid w:val="00280E2B"/>
    <w:rsid w:val="00281A01"/>
    <w:rsid w:val="00281DD5"/>
    <w:rsid w:val="0028280A"/>
    <w:rsid w:val="00282AD0"/>
    <w:rsid w:val="00283E1D"/>
    <w:rsid w:val="002842D6"/>
    <w:rsid w:val="00284F31"/>
    <w:rsid w:val="0028561E"/>
    <w:rsid w:val="00285AD6"/>
    <w:rsid w:val="00285E7F"/>
    <w:rsid w:val="002863A8"/>
    <w:rsid w:val="002863F5"/>
    <w:rsid w:val="00286666"/>
    <w:rsid w:val="00286ACD"/>
    <w:rsid w:val="00286FC4"/>
    <w:rsid w:val="00287313"/>
    <w:rsid w:val="002875D2"/>
    <w:rsid w:val="00287838"/>
    <w:rsid w:val="00287A62"/>
    <w:rsid w:val="00287FC8"/>
    <w:rsid w:val="002907B5"/>
    <w:rsid w:val="00290A0F"/>
    <w:rsid w:val="00291C07"/>
    <w:rsid w:val="002921E6"/>
    <w:rsid w:val="00292560"/>
    <w:rsid w:val="00292E1E"/>
    <w:rsid w:val="00292EB7"/>
    <w:rsid w:val="00293328"/>
    <w:rsid w:val="00293817"/>
    <w:rsid w:val="00294139"/>
    <w:rsid w:val="00294ADD"/>
    <w:rsid w:val="002950B5"/>
    <w:rsid w:val="00295399"/>
    <w:rsid w:val="0029561E"/>
    <w:rsid w:val="002956A6"/>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A7C76"/>
    <w:rsid w:val="002B04D3"/>
    <w:rsid w:val="002B098C"/>
    <w:rsid w:val="002B16FE"/>
    <w:rsid w:val="002B238E"/>
    <w:rsid w:val="002B2432"/>
    <w:rsid w:val="002B24D6"/>
    <w:rsid w:val="002B361C"/>
    <w:rsid w:val="002B3E98"/>
    <w:rsid w:val="002B406D"/>
    <w:rsid w:val="002B430A"/>
    <w:rsid w:val="002B432B"/>
    <w:rsid w:val="002B4E62"/>
    <w:rsid w:val="002B5254"/>
    <w:rsid w:val="002B55CF"/>
    <w:rsid w:val="002B6043"/>
    <w:rsid w:val="002B656F"/>
    <w:rsid w:val="002B6745"/>
    <w:rsid w:val="002B6C8C"/>
    <w:rsid w:val="002B7D1F"/>
    <w:rsid w:val="002B7E8B"/>
    <w:rsid w:val="002C01DE"/>
    <w:rsid w:val="002C02AE"/>
    <w:rsid w:val="002C0322"/>
    <w:rsid w:val="002C042F"/>
    <w:rsid w:val="002C0484"/>
    <w:rsid w:val="002C0625"/>
    <w:rsid w:val="002C06CB"/>
    <w:rsid w:val="002C0815"/>
    <w:rsid w:val="002C1AAA"/>
    <w:rsid w:val="002C275F"/>
    <w:rsid w:val="002C29B6"/>
    <w:rsid w:val="002C36E9"/>
    <w:rsid w:val="002C3FF6"/>
    <w:rsid w:val="002C41E6"/>
    <w:rsid w:val="002C5323"/>
    <w:rsid w:val="002C539A"/>
    <w:rsid w:val="002C591D"/>
    <w:rsid w:val="002D020A"/>
    <w:rsid w:val="002D054A"/>
    <w:rsid w:val="002D05F9"/>
    <w:rsid w:val="002D071A"/>
    <w:rsid w:val="002D0900"/>
    <w:rsid w:val="002D117F"/>
    <w:rsid w:val="002D1FA1"/>
    <w:rsid w:val="002D22D4"/>
    <w:rsid w:val="002D2408"/>
    <w:rsid w:val="002D24D0"/>
    <w:rsid w:val="002D276D"/>
    <w:rsid w:val="002D3034"/>
    <w:rsid w:val="002D322B"/>
    <w:rsid w:val="002D34B2"/>
    <w:rsid w:val="002D4133"/>
    <w:rsid w:val="002D50A5"/>
    <w:rsid w:val="002D57C3"/>
    <w:rsid w:val="002D5B86"/>
    <w:rsid w:val="002D6C8C"/>
    <w:rsid w:val="002D7052"/>
    <w:rsid w:val="002D7265"/>
    <w:rsid w:val="002D7637"/>
    <w:rsid w:val="002E0031"/>
    <w:rsid w:val="002E071F"/>
    <w:rsid w:val="002E1050"/>
    <w:rsid w:val="002E13BD"/>
    <w:rsid w:val="002E17F2"/>
    <w:rsid w:val="002E19D8"/>
    <w:rsid w:val="002E1AC3"/>
    <w:rsid w:val="002E386D"/>
    <w:rsid w:val="002E44AD"/>
    <w:rsid w:val="002E4527"/>
    <w:rsid w:val="002E45E7"/>
    <w:rsid w:val="002E481A"/>
    <w:rsid w:val="002E4ACF"/>
    <w:rsid w:val="002E4D97"/>
    <w:rsid w:val="002E5CD0"/>
    <w:rsid w:val="002E5EAB"/>
    <w:rsid w:val="002E63BD"/>
    <w:rsid w:val="002E646C"/>
    <w:rsid w:val="002E6827"/>
    <w:rsid w:val="002E6D26"/>
    <w:rsid w:val="002E7CAE"/>
    <w:rsid w:val="002E7E47"/>
    <w:rsid w:val="002F0081"/>
    <w:rsid w:val="002F01EF"/>
    <w:rsid w:val="002F0643"/>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87F"/>
    <w:rsid w:val="002F5CDA"/>
    <w:rsid w:val="002F62F5"/>
    <w:rsid w:val="002F6626"/>
    <w:rsid w:val="002F67C2"/>
    <w:rsid w:val="002F7089"/>
    <w:rsid w:val="00301257"/>
    <w:rsid w:val="00301CE6"/>
    <w:rsid w:val="00301D3C"/>
    <w:rsid w:val="0030256B"/>
    <w:rsid w:val="00302595"/>
    <w:rsid w:val="003025D6"/>
    <w:rsid w:val="00302E37"/>
    <w:rsid w:val="00303794"/>
    <w:rsid w:val="00303E39"/>
    <w:rsid w:val="00304037"/>
    <w:rsid w:val="00304338"/>
    <w:rsid w:val="003043BA"/>
    <w:rsid w:val="00304710"/>
    <w:rsid w:val="00304DE9"/>
    <w:rsid w:val="0030501F"/>
    <w:rsid w:val="00305343"/>
    <w:rsid w:val="00306548"/>
    <w:rsid w:val="003070BB"/>
    <w:rsid w:val="00307261"/>
    <w:rsid w:val="00307BA1"/>
    <w:rsid w:val="003106F5"/>
    <w:rsid w:val="00310861"/>
    <w:rsid w:val="00310BF9"/>
    <w:rsid w:val="00310C25"/>
    <w:rsid w:val="00310CEB"/>
    <w:rsid w:val="00310E39"/>
    <w:rsid w:val="00310FDE"/>
    <w:rsid w:val="003113A2"/>
    <w:rsid w:val="00311702"/>
    <w:rsid w:val="00311B31"/>
    <w:rsid w:val="00311BB6"/>
    <w:rsid w:val="00311CCB"/>
    <w:rsid w:val="00311E82"/>
    <w:rsid w:val="003121F3"/>
    <w:rsid w:val="003127DA"/>
    <w:rsid w:val="00312E3D"/>
    <w:rsid w:val="00312FE9"/>
    <w:rsid w:val="0031309F"/>
    <w:rsid w:val="003137D1"/>
    <w:rsid w:val="00313FD6"/>
    <w:rsid w:val="003143BD"/>
    <w:rsid w:val="00317A38"/>
    <w:rsid w:val="00317B01"/>
    <w:rsid w:val="00317E57"/>
    <w:rsid w:val="003203ED"/>
    <w:rsid w:val="00321111"/>
    <w:rsid w:val="00321B8C"/>
    <w:rsid w:val="00322900"/>
    <w:rsid w:val="00322C9F"/>
    <w:rsid w:val="00323D2F"/>
    <w:rsid w:val="00323DF6"/>
    <w:rsid w:val="00323F80"/>
    <w:rsid w:val="00324456"/>
    <w:rsid w:val="00324D23"/>
    <w:rsid w:val="00324E1B"/>
    <w:rsid w:val="0032505B"/>
    <w:rsid w:val="003250A8"/>
    <w:rsid w:val="00327884"/>
    <w:rsid w:val="0033036C"/>
    <w:rsid w:val="0033074D"/>
    <w:rsid w:val="00331587"/>
    <w:rsid w:val="00331751"/>
    <w:rsid w:val="00331D5D"/>
    <w:rsid w:val="00332EAB"/>
    <w:rsid w:val="0033324A"/>
    <w:rsid w:val="003336DC"/>
    <w:rsid w:val="00333A1F"/>
    <w:rsid w:val="00333E51"/>
    <w:rsid w:val="00334579"/>
    <w:rsid w:val="003352A6"/>
    <w:rsid w:val="00335858"/>
    <w:rsid w:val="0033586F"/>
    <w:rsid w:val="00336174"/>
    <w:rsid w:val="0033640D"/>
    <w:rsid w:val="003364D1"/>
    <w:rsid w:val="00336BDA"/>
    <w:rsid w:val="003405A9"/>
    <w:rsid w:val="003409B2"/>
    <w:rsid w:val="00341CE2"/>
    <w:rsid w:val="00342BD7"/>
    <w:rsid w:val="00343A07"/>
    <w:rsid w:val="00344862"/>
    <w:rsid w:val="00345015"/>
    <w:rsid w:val="00345333"/>
    <w:rsid w:val="00345B74"/>
    <w:rsid w:val="00346601"/>
    <w:rsid w:val="00346838"/>
    <w:rsid w:val="003469BA"/>
    <w:rsid w:val="00346DB5"/>
    <w:rsid w:val="003476F9"/>
    <w:rsid w:val="003477B1"/>
    <w:rsid w:val="00347968"/>
    <w:rsid w:val="00347AAD"/>
    <w:rsid w:val="003501A5"/>
    <w:rsid w:val="00350AA0"/>
    <w:rsid w:val="00351671"/>
    <w:rsid w:val="00351EDA"/>
    <w:rsid w:val="003521FD"/>
    <w:rsid w:val="003526D5"/>
    <w:rsid w:val="00352ADF"/>
    <w:rsid w:val="00352B16"/>
    <w:rsid w:val="00352E34"/>
    <w:rsid w:val="00353C6F"/>
    <w:rsid w:val="00353F62"/>
    <w:rsid w:val="0035443A"/>
    <w:rsid w:val="0035482C"/>
    <w:rsid w:val="00354CAA"/>
    <w:rsid w:val="00355AD4"/>
    <w:rsid w:val="00355E75"/>
    <w:rsid w:val="00355EA2"/>
    <w:rsid w:val="003561FD"/>
    <w:rsid w:val="0035656F"/>
    <w:rsid w:val="00357380"/>
    <w:rsid w:val="00357DC7"/>
    <w:rsid w:val="00360152"/>
    <w:rsid w:val="003602D9"/>
    <w:rsid w:val="0036035A"/>
    <w:rsid w:val="003604CE"/>
    <w:rsid w:val="00360628"/>
    <w:rsid w:val="003606AC"/>
    <w:rsid w:val="00360708"/>
    <w:rsid w:val="00360747"/>
    <w:rsid w:val="00360C04"/>
    <w:rsid w:val="00361A70"/>
    <w:rsid w:val="00362657"/>
    <w:rsid w:val="003628A9"/>
    <w:rsid w:val="00362AD9"/>
    <w:rsid w:val="00362C05"/>
    <w:rsid w:val="00362F13"/>
    <w:rsid w:val="00363444"/>
    <w:rsid w:val="00363581"/>
    <w:rsid w:val="00364BC3"/>
    <w:rsid w:val="0036539F"/>
    <w:rsid w:val="00365546"/>
    <w:rsid w:val="003662BC"/>
    <w:rsid w:val="00366657"/>
    <w:rsid w:val="0036691E"/>
    <w:rsid w:val="003669D5"/>
    <w:rsid w:val="003675AE"/>
    <w:rsid w:val="003676F7"/>
    <w:rsid w:val="00367C7A"/>
    <w:rsid w:val="003700FC"/>
    <w:rsid w:val="00370300"/>
    <w:rsid w:val="003703C6"/>
    <w:rsid w:val="00370E35"/>
    <w:rsid w:val="00370E47"/>
    <w:rsid w:val="0037104F"/>
    <w:rsid w:val="0037175B"/>
    <w:rsid w:val="00371A50"/>
    <w:rsid w:val="00372B5A"/>
    <w:rsid w:val="0037313D"/>
    <w:rsid w:val="0037397C"/>
    <w:rsid w:val="003739D8"/>
    <w:rsid w:val="00373BA9"/>
    <w:rsid w:val="00373F7F"/>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B1E"/>
    <w:rsid w:val="00384E23"/>
    <w:rsid w:val="003850A4"/>
    <w:rsid w:val="00385BF0"/>
    <w:rsid w:val="003866C7"/>
    <w:rsid w:val="003869E2"/>
    <w:rsid w:val="00386FB0"/>
    <w:rsid w:val="00387576"/>
    <w:rsid w:val="00387DDC"/>
    <w:rsid w:val="0039016E"/>
    <w:rsid w:val="00390389"/>
    <w:rsid w:val="00390826"/>
    <w:rsid w:val="00390C7E"/>
    <w:rsid w:val="00390F26"/>
    <w:rsid w:val="00391112"/>
    <w:rsid w:val="003914F8"/>
    <w:rsid w:val="003919AC"/>
    <w:rsid w:val="003928D6"/>
    <w:rsid w:val="003939FF"/>
    <w:rsid w:val="00393BF2"/>
    <w:rsid w:val="00393D55"/>
    <w:rsid w:val="00394896"/>
    <w:rsid w:val="00394C2D"/>
    <w:rsid w:val="00394F08"/>
    <w:rsid w:val="003950A7"/>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081"/>
    <w:rsid w:val="003A2223"/>
    <w:rsid w:val="003A22BC"/>
    <w:rsid w:val="003A238F"/>
    <w:rsid w:val="003A2A0F"/>
    <w:rsid w:val="003A3BCB"/>
    <w:rsid w:val="003A45A1"/>
    <w:rsid w:val="003A53A4"/>
    <w:rsid w:val="003A5B0A"/>
    <w:rsid w:val="003A5E23"/>
    <w:rsid w:val="003A6111"/>
    <w:rsid w:val="003A63F5"/>
    <w:rsid w:val="003A6BAC"/>
    <w:rsid w:val="003A6CD6"/>
    <w:rsid w:val="003A7815"/>
    <w:rsid w:val="003A7EF3"/>
    <w:rsid w:val="003B0545"/>
    <w:rsid w:val="003B0F35"/>
    <w:rsid w:val="003B159C"/>
    <w:rsid w:val="003B18EA"/>
    <w:rsid w:val="003B2105"/>
    <w:rsid w:val="003B26DF"/>
    <w:rsid w:val="003B281F"/>
    <w:rsid w:val="003B2A05"/>
    <w:rsid w:val="003B31AE"/>
    <w:rsid w:val="003B359D"/>
    <w:rsid w:val="003B369F"/>
    <w:rsid w:val="003B36A3"/>
    <w:rsid w:val="003B4442"/>
    <w:rsid w:val="003B4C22"/>
    <w:rsid w:val="003B517F"/>
    <w:rsid w:val="003B6C78"/>
    <w:rsid w:val="003B77E8"/>
    <w:rsid w:val="003B7FD1"/>
    <w:rsid w:val="003B7FE5"/>
    <w:rsid w:val="003C04AB"/>
    <w:rsid w:val="003C0576"/>
    <w:rsid w:val="003C058C"/>
    <w:rsid w:val="003C0DAB"/>
    <w:rsid w:val="003C11C8"/>
    <w:rsid w:val="003C2235"/>
    <w:rsid w:val="003C2702"/>
    <w:rsid w:val="003C2C01"/>
    <w:rsid w:val="003C2C18"/>
    <w:rsid w:val="003C3066"/>
    <w:rsid w:val="003C33CB"/>
    <w:rsid w:val="003C379E"/>
    <w:rsid w:val="003C3AC4"/>
    <w:rsid w:val="003C3CC9"/>
    <w:rsid w:val="003C3CDB"/>
    <w:rsid w:val="003C4295"/>
    <w:rsid w:val="003C454F"/>
    <w:rsid w:val="003C460F"/>
    <w:rsid w:val="003C46A0"/>
    <w:rsid w:val="003C46B0"/>
    <w:rsid w:val="003C5B2C"/>
    <w:rsid w:val="003C61BF"/>
    <w:rsid w:val="003C6EBE"/>
    <w:rsid w:val="003C7806"/>
    <w:rsid w:val="003C78D2"/>
    <w:rsid w:val="003C7AB5"/>
    <w:rsid w:val="003C7CF7"/>
    <w:rsid w:val="003D0761"/>
    <w:rsid w:val="003D0A76"/>
    <w:rsid w:val="003D109F"/>
    <w:rsid w:val="003D10AD"/>
    <w:rsid w:val="003D1CA1"/>
    <w:rsid w:val="003D1EBB"/>
    <w:rsid w:val="003D2478"/>
    <w:rsid w:val="003D2D98"/>
    <w:rsid w:val="003D2FC4"/>
    <w:rsid w:val="003D3C45"/>
    <w:rsid w:val="003D3D65"/>
    <w:rsid w:val="003D42CC"/>
    <w:rsid w:val="003D45FC"/>
    <w:rsid w:val="003D5607"/>
    <w:rsid w:val="003D5B1F"/>
    <w:rsid w:val="003D5BDB"/>
    <w:rsid w:val="003D5FC5"/>
    <w:rsid w:val="003D646D"/>
    <w:rsid w:val="003D6E70"/>
    <w:rsid w:val="003D72B0"/>
    <w:rsid w:val="003D7359"/>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DE6"/>
    <w:rsid w:val="003E6F4F"/>
    <w:rsid w:val="003E74E3"/>
    <w:rsid w:val="003E75BA"/>
    <w:rsid w:val="003F05C7"/>
    <w:rsid w:val="003F10A3"/>
    <w:rsid w:val="003F128C"/>
    <w:rsid w:val="003F16AE"/>
    <w:rsid w:val="003F1AF7"/>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67F"/>
    <w:rsid w:val="003F7761"/>
    <w:rsid w:val="003F7AC9"/>
    <w:rsid w:val="003F7B11"/>
    <w:rsid w:val="003F7FC6"/>
    <w:rsid w:val="004000E8"/>
    <w:rsid w:val="004012D1"/>
    <w:rsid w:val="004018BD"/>
    <w:rsid w:val="00402E2B"/>
    <w:rsid w:val="00402F5D"/>
    <w:rsid w:val="004031DE"/>
    <w:rsid w:val="00403A7E"/>
    <w:rsid w:val="00403B59"/>
    <w:rsid w:val="00404D0A"/>
    <w:rsid w:val="0040512B"/>
    <w:rsid w:val="00405BA5"/>
    <w:rsid w:val="00405CA5"/>
    <w:rsid w:val="00406038"/>
    <w:rsid w:val="004071F0"/>
    <w:rsid w:val="00407A72"/>
    <w:rsid w:val="00407AE9"/>
    <w:rsid w:val="00407B76"/>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2E9"/>
    <w:rsid w:val="004164B3"/>
    <w:rsid w:val="004169D6"/>
    <w:rsid w:val="004176EB"/>
    <w:rsid w:val="00417919"/>
    <w:rsid w:val="004201FE"/>
    <w:rsid w:val="00420E37"/>
    <w:rsid w:val="00421105"/>
    <w:rsid w:val="004211AC"/>
    <w:rsid w:val="00421784"/>
    <w:rsid w:val="0042195B"/>
    <w:rsid w:val="00421F75"/>
    <w:rsid w:val="00422189"/>
    <w:rsid w:val="00422190"/>
    <w:rsid w:val="00422381"/>
    <w:rsid w:val="00423521"/>
    <w:rsid w:val="00423687"/>
    <w:rsid w:val="004238C9"/>
    <w:rsid w:val="00423910"/>
    <w:rsid w:val="004241FD"/>
    <w:rsid w:val="004242F4"/>
    <w:rsid w:val="00424F3F"/>
    <w:rsid w:val="004257D7"/>
    <w:rsid w:val="00425889"/>
    <w:rsid w:val="004270BA"/>
    <w:rsid w:val="00427248"/>
    <w:rsid w:val="00427862"/>
    <w:rsid w:val="00427A45"/>
    <w:rsid w:val="00427B7B"/>
    <w:rsid w:val="00430217"/>
    <w:rsid w:val="004306FA"/>
    <w:rsid w:val="004319E2"/>
    <w:rsid w:val="004320D2"/>
    <w:rsid w:val="004322B6"/>
    <w:rsid w:val="00432704"/>
    <w:rsid w:val="00432C84"/>
    <w:rsid w:val="00432EAB"/>
    <w:rsid w:val="004337E0"/>
    <w:rsid w:val="00433868"/>
    <w:rsid w:val="004340AB"/>
    <w:rsid w:val="00434186"/>
    <w:rsid w:val="004359A0"/>
    <w:rsid w:val="004361D0"/>
    <w:rsid w:val="004365AC"/>
    <w:rsid w:val="00436C4F"/>
    <w:rsid w:val="00436FD8"/>
    <w:rsid w:val="00437447"/>
    <w:rsid w:val="004374E6"/>
    <w:rsid w:val="00437610"/>
    <w:rsid w:val="004377F2"/>
    <w:rsid w:val="00437F19"/>
    <w:rsid w:val="00440540"/>
    <w:rsid w:val="00440743"/>
    <w:rsid w:val="00440CEF"/>
    <w:rsid w:val="00441038"/>
    <w:rsid w:val="0044104E"/>
    <w:rsid w:val="00441539"/>
    <w:rsid w:val="00441A92"/>
    <w:rsid w:val="00441BE2"/>
    <w:rsid w:val="004423ED"/>
    <w:rsid w:val="00442425"/>
    <w:rsid w:val="004426DE"/>
    <w:rsid w:val="00443065"/>
    <w:rsid w:val="00443568"/>
    <w:rsid w:val="00443AD2"/>
    <w:rsid w:val="00443BB3"/>
    <w:rsid w:val="00444074"/>
    <w:rsid w:val="00444F56"/>
    <w:rsid w:val="00445838"/>
    <w:rsid w:val="00445839"/>
    <w:rsid w:val="00445FBE"/>
    <w:rsid w:val="00446488"/>
    <w:rsid w:val="004474C1"/>
    <w:rsid w:val="004477D5"/>
    <w:rsid w:val="00447EDF"/>
    <w:rsid w:val="00447F57"/>
    <w:rsid w:val="004517AA"/>
    <w:rsid w:val="00451DB9"/>
    <w:rsid w:val="0045219A"/>
    <w:rsid w:val="00452CAC"/>
    <w:rsid w:val="00453003"/>
    <w:rsid w:val="00453849"/>
    <w:rsid w:val="00454D4C"/>
    <w:rsid w:val="004550CD"/>
    <w:rsid w:val="00455145"/>
    <w:rsid w:val="00455E45"/>
    <w:rsid w:val="004562AB"/>
    <w:rsid w:val="00456C36"/>
    <w:rsid w:val="00457481"/>
    <w:rsid w:val="004574EF"/>
    <w:rsid w:val="00457565"/>
    <w:rsid w:val="00457976"/>
    <w:rsid w:val="00457AD4"/>
    <w:rsid w:val="00457B71"/>
    <w:rsid w:val="00460334"/>
    <w:rsid w:val="004603DF"/>
    <w:rsid w:val="004609A3"/>
    <w:rsid w:val="00460BFC"/>
    <w:rsid w:val="00460D3C"/>
    <w:rsid w:val="004617F6"/>
    <w:rsid w:val="00461B0C"/>
    <w:rsid w:val="00461E1B"/>
    <w:rsid w:val="0046239E"/>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BE"/>
    <w:rsid w:val="00467DBC"/>
    <w:rsid w:val="00467E2F"/>
    <w:rsid w:val="004704DF"/>
    <w:rsid w:val="004709E6"/>
    <w:rsid w:val="00470C31"/>
    <w:rsid w:val="004716B5"/>
    <w:rsid w:val="00471C4B"/>
    <w:rsid w:val="00472C22"/>
    <w:rsid w:val="004734D0"/>
    <w:rsid w:val="00473749"/>
    <w:rsid w:val="00474C7D"/>
    <w:rsid w:val="0047556B"/>
    <w:rsid w:val="004758BD"/>
    <w:rsid w:val="00475D97"/>
    <w:rsid w:val="00476B57"/>
    <w:rsid w:val="004771BB"/>
    <w:rsid w:val="00477768"/>
    <w:rsid w:val="00477791"/>
    <w:rsid w:val="0047784B"/>
    <w:rsid w:val="00480675"/>
    <w:rsid w:val="004806E3"/>
    <w:rsid w:val="0048085C"/>
    <w:rsid w:val="004814CB"/>
    <w:rsid w:val="00481920"/>
    <w:rsid w:val="004825D8"/>
    <w:rsid w:val="00482647"/>
    <w:rsid w:val="00482811"/>
    <w:rsid w:val="00482E24"/>
    <w:rsid w:val="00483504"/>
    <w:rsid w:val="00483DE6"/>
    <w:rsid w:val="00483FBB"/>
    <w:rsid w:val="0048407E"/>
    <w:rsid w:val="00484347"/>
    <w:rsid w:val="00484B12"/>
    <w:rsid w:val="00484CE6"/>
    <w:rsid w:val="0048552A"/>
    <w:rsid w:val="0048568A"/>
    <w:rsid w:val="00485C41"/>
    <w:rsid w:val="00485DBF"/>
    <w:rsid w:val="00486318"/>
    <w:rsid w:val="0048704A"/>
    <w:rsid w:val="0048793B"/>
    <w:rsid w:val="00487C28"/>
    <w:rsid w:val="00487C69"/>
    <w:rsid w:val="0049026C"/>
    <w:rsid w:val="00490696"/>
    <w:rsid w:val="004908B1"/>
    <w:rsid w:val="00491170"/>
    <w:rsid w:val="0049200A"/>
    <w:rsid w:val="004920BA"/>
    <w:rsid w:val="00492747"/>
    <w:rsid w:val="00492AAA"/>
    <w:rsid w:val="00492BC5"/>
    <w:rsid w:val="00492D58"/>
    <w:rsid w:val="00492E14"/>
    <w:rsid w:val="004932E3"/>
    <w:rsid w:val="00493819"/>
    <w:rsid w:val="00493E46"/>
    <w:rsid w:val="00494066"/>
    <w:rsid w:val="004957C8"/>
    <w:rsid w:val="00495A77"/>
    <w:rsid w:val="004961A9"/>
    <w:rsid w:val="004964F1"/>
    <w:rsid w:val="00496B9A"/>
    <w:rsid w:val="00497411"/>
    <w:rsid w:val="004A0E54"/>
    <w:rsid w:val="004A1612"/>
    <w:rsid w:val="004A16BC"/>
    <w:rsid w:val="004A1C96"/>
    <w:rsid w:val="004A1E83"/>
    <w:rsid w:val="004A2122"/>
    <w:rsid w:val="004A21C1"/>
    <w:rsid w:val="004A260C"/>
    <w:rsid w:val="004A2B94"/>
    <w:rsid w:val="004A2E36"/>
    <w:rsid w:val="004A4186"/>
    <w:rsid w:val="004A41CD"/>
    <w:rsid w:val="004A5941"/>
    <w:rsid w:val="004A61A7"/>
    <w:rsid w:val="004A67C6"/>
    <w:rsid w:val="004A7CEF"/>
    <w:rsid w:val="004B0D55"/>
    <w:rsid w:val="004B140A"/>
    <w:rsid w:val="004B1999"/>
    <w:rsid w:val="004B1AAD"/>
    <w:rsid w:val="004B1EB4"/>
    <w:rsid w:val="004B29D1"/>
    <w:rsid w:val="004B3F6B"/>
    <w:rsid w:val="004B40EC"/>
    <w:rsid w:val="004B50E1"/>
    <w:rsid w:val="004B51B2"/>
    <w:rsid w:val="004B556D"/>
    <w:rsid w:val="004B58D3"/>
    <w:rsid w:val="004B69CC"/>
    <w:rsid w:val="004B6BE6"/>
    <w:rsid w:val="004B6DEA"/>
    <w:rsid w:val="004B6F96"/>
    <w:rsid w:val="004B7C0C"/>
    <w:rsid w:val="004B7F0A"/>
    <w:rsid w:val="004B7F1A"/>
    <w:rsid w:val="004C14C3"/>
    <w:rsid w:val="004C16B1"/>
    <w:rsid w:val="004C2515"/>
    <w:rsid w:val="004C29DC"/>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C7317"/>
    <w:rsid w:val="004D0001"/>
    <w:rsid w:val="004D0202"/>
    <w:rsid w:val="004D111E"/>
    <w:rsid w:val="004D172C"/>
    <w:rsid w:val="004D1A8C"/>
    <w:rsid w:val="004D23AF"/>
    <w:rsid w:val="004D254A"/>
    <w:rsid w:val="004D25EA"/>
    <w:rsid w:val="004D36B1"/>
    <w:rsid w:val="004D3A12"/>
    <w:rsid w:val="004D3C7C"/>
    <w:rsid w:val="004D483A"/>
    <w:rsid w:val="004D5745"/>
    <w:rsid w:val="004D672E"/>
    <w:rsid w:val="004D6C5A"/>
    <w:rsid w:val="004D73CB"/>
    <w:rsid w:val="004D796E"/>
    <w:rsid w:val="004D7C3F"/>
    <w:rsid w:val="004D7D97"/>
    <w:rsid w:val="004D7EBD"/>
    <w:rsid w:val="004E1402"/>
    <w:rsid w:val="004E16B5"/>
    <w:rsid w:val="004E16FA"/>
    <w:rsid w:val="004E188C"/>
    <w:rsid w:val="004E2680"/>
    <w:rsid w:val="004E28F9"/>
    <w:rsid w:val="004E2A75"/>
    <w:rsid w:val="004E2DB7"/>
    <w:rsid w:val="004E3357"/>
    <w:rsid w:val="004E3448"/>
    <w:rsid w:val="004E36CA"/>
    <w:rsid w:val="004E3AE9"/>
    <w:rsid w:val="004E4013"/>
    <w:rsid w:val="004E42DF"/>
    <w:rsid w:val="004E462E"/>
    <w:rsid w:val="004E50D7"/>
    <w:rsid w:val="004E5327"/>
    <w:rsid w:val="004E56DC"/>
    <w:rsid w:val="004E5B21"/>
    <w:rsid w:val="004E65AD"/>
    <w:rsid w:val="004E74A7"/>
    <w:rsid w:val="004E76F4"/>
    <w:rsid w:val="004E7F6C"/>
    <w:rsid w:val="004F0B4E"/>
    <w:rsid w:val="004F0B6C"/>
    <w:rsid w:val="004F10CF"/>
    <w:rsid w:val="004F1557"/>
    <w:rsid w:val="004F2078"/>
    <w:rsid w:val="004F28B2"/>
    <w:rsid w:val="004F2965"/>
    <w:rsid w:val="004F29B4"/>
    <w:rsid w:val="004F36B2"/>
    <w:rsid w:val="004F3946"/>
    <w:rsid w:val="004F44BE"/>
    <w:rsid w:val="004F4756"/>
    <w:rsid w:val="004F491F"/>
    <w:rsid w:val="004F4981"/>
    <w:rsid w:val="004F4DA3"/>
    <w:rsid w:val="004F4DE8"/>
    <w:rsid w:val="004F508B"/>
    <w:rsid w:val="004F5B00"/>
    <w:rsid w:val="004F5C67"/>
    <w:rsid w:val="004F6769"/>
    <w:rsid w:val="004F6C6C"/>
    <w:rsid w:val="004F6EC9"/>
    <w:rsid w:val="004F729D"/>
    <w:rsid w:val="005000AF"/>
    <w:rsid w:val="00500A09"/>
    <w:rsid w:val="00500E06"/>
    <w:rsid w:val="00501540"/>
    <w:rsid w:val="00502025"/>
    <w:rsid w:val="00502D73"/>
    <w:rsid w:val="0050308B"/>
    <w:rsid w:val="00503C89"/>
    <w:rsid w:val="00503E6F"/>
    <w:rsid w:val="00504BA4"/>
    <w:rsid w:val="00504C99"/>
    <w:rsid w:val="00504DEB"/>
    <w:rsid w:val="00505C27"/>
    <w:rsid w:val="00506557"/>
    <w:rsid w:val="0050677A"/>
    <w:rsid w:val="00506858"/>
    <w:rsid w:val="0050696F"/>
    <w:rsid w:val="005069C7"/>
    <w:rsid w:val="005072CE"/>
    <w:rsid w:val="0051024C"/>
    <w:rsid w:val="005108D8"/>
    <w:rsid w:val="00511295"/>
    <w:rsid w:val="00511575"/>
    <w:rsid w:val="005116F9"/>
    <w:rsid w:val="00511E7A"/>
    <w:rsid w:val="00512493"/>
    <w:rsid w:val="00512669"/>
    <w:rsid w:val="00512838"/>
    <w:rsid w:val="005132A2"/>
    <w:rsid w:val="005139E8"/>
    <w:rsid w:val="00513D72"/>
    <w:rsid w:val="00514E66"/>
    <w:rsid w:val="005153A7"/>
    <w:rsid w:val="0051570C"/>
    <w:rsid w:val="005160B5"/>
    <w:rsid w:val="005166E2"/>
    <w:rsid w:val="00516D60"/>
    <w:rsid w:val="00516FAD"/>
    <w:rsid w:val="0051714D"/>
    <w:rsid w:val="00517358"/>
    <w:rsid w:val="00517442"/>
    <w:rsid w:val="005203BA"/>
    <w:rsid w:val="005204A3"/>
    <w:rsid w:val="005206CB"/>
    <w:rsid w:val="0052099C"/>
    <w:rsid w:val="00521043"/>
    <w:rsid w:val="0052137C"/>
    <w:rsid w:val="00521728"/>
    <w:rsid w:val="005219CF"/>
    <w:rsid w:val="00522007"/>
    <w:rsid w:val="00522035"/>
    <w:rsid w:val="00523015"/>
    <w:rsid w:val="0052386F"/>
    <w:rsid w:val="005243DB"/>
    <w:rsid w:val="0052481D"/>
    <w:rsid w:val="00525782"/>
    <w:rsid w:val="00525E09"/>
    <w:rsid w:val="00526891"/>
    <w:rsid w:val="00526E90"/>
    <w:rsid w:val="005271CE"/>
    <w:rsid w:val="0052738A"/>
    <w:rsid w:val="0052760C"/>
    <w:rsid w:val="0052771A"/>
    <w:rsid w:val="0053068C"/>
    <w:rsid w:val="00531534"/>
    <w:rsid w:val="00531B60"/>
    <w:rsid w:val="0053243F"/>
    <w:rsid w:val="0053287C"/>
    <w:rsid w:val="00532D35"/>
    <w:rsid w:val="005330EF"/>
    <w:rsid w:val="005331DF"/>
    <w:rsid w:val="0053355F"/>
    <w:rsid w:val="005338D0"/>
    <w:rsid w:val="00534B59"/>
    <w:rsid w:val="00534F50"/>
    <w:rsid w:val="00534FBA"/>
    <w:rsid w:val="00535156"/>
    <w:rsid w:val="00535710"/>
    <w:rsid w:val="00535AF7"/>
    <w:rsid w:val="005364A6"/>
    <w:rsid w:val="0053667B"/>
    <w:rsid w:val="00536759"/>
    <w:rsid w:val="005367C3"/>
    <w:rsid w:val="00536C6D"/>
    <w:rsid w:val="00536D88"/>
    <w:rsid w:val="00537C62"/>
    <w:rsid w:val="0054020D"/>
    <w:rsid w:val="00541662"/>
    <w:rsid w:val="00541DC3"/>
    <w:rsid w:val="00541F42"/>
    <w:rsid w:val="0054208C"/>
    <w:rsid w:val="00542653"/>
    <w:rsid w:val="00542DE5"/>
    <w:rsid w:val="00543234"/>
    <w:rsid w:val="0054368D"/>
    <w:rsid w:val="0054393F"/>
    <w:rsid w:val="00543984"/>
    <w:rsid w:val="00543F82"/>
    <w:rsid w:val="00544021"/>
    <w:rsid w:val="0054410E"/>
    <w:rsid w:val="0054462F"/>
    <w:rsid w:val="00544BAC"/>
    <w:rsid w:val="00544F6A"/>
    <w:rsid w:val="00544FE1"/>
    <w:rsid w:val="00545FBF"/>
    <w:rsid w:val="00546970"/>
    <w:rsid w:val="00546C21"/>
    <w:rsid w:val="00547B5B"/>
    <w:rsid w:val="00550C90"/>
    <w:rsid w:val="00550E2B"/>
    <w:rsid w:val="00551381"/>
    <w:rsid w:val="005515EB"/>
    <w:rsid w:val="00551A0E"/>
    <w:rsid w:val="00551EB1"/>
    <w:rsid w:val="00552418"/>
    <w:rsid w:val="005526A7"/>
    <w:rsid w:val="005529AB"/>
    <w:rsid w:val="00552B00"/>
    <w:rsid w:val="00552C00"/>
    <w:rsid w:val="005532B3"/>
    <w:rsid w:val="00553C13"/>
    <w:rsid w:val="00553CBE"/>
    <w:rsid w:val="00554460"/>
    <w:rsid w:val="00554BC2"/>
    <w:rsid w:val="00554E19"/>
    <w:rsid w:val="00554E79"/>
    <w:rsid w:val="00555E3A"/>
    <w:rsid w:val="00555EA3"/>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5A"/>
    <w:rsid w:val="00564CE6"/>
    <w:rsid w:val="00564D25"/>
    <w:rsid w:val="00564DD7"/>
    <w:rsid w:val="00564F91"/>
    <w:rsid w:val="00565D18"/>
    <w:rsid w:val="0056617B"/>
    <w:rsid w:val="005663D5"/>
    <w:rsid w:val="005664CA"/>
    <w:rsid w:val="005665C5"/>
    <w:rsid w:val="0056733A"/>
    <w:rsid w:val="00567AC2"/>
    <w:rsid w:val="00567CCF"/>
    <w:rsid w:val="005702FB"/>
    <w:rsid w:val="005705A2"/>
    <w:rsid w:val="00570BF3"/>
    <w:rsid w:val="00570C2A"/>
    <w:rsid w:val="00571171"/>
    <w:rsid w:val="005711B9"/>
    <w:rsid w:val="005716C2"/>
    <w:rsid w:val="00571BFF"/>
    <w:rsid w:val="00571C37"/>
    <w:rsid w:val="005724A7"/>
    <w:rsid w:val="00572505"/>
    <w:rsid w:val="00572B0E"/>
    <w:rsid w:val="00572E43"/>
    <w:rsid w:val="005730C2"/>
    <w:rsid w:val="005738EE"/>
    <w:rsid w:val="0057421A"/>
    <w:rsid w:val="00574C85"/>
    <w:rsid w:val="00574D55"/>
    <w:rsid w:val="0057517B"/>
    <w:rsid w:val="0057579C"/>
    <w:rsid w:val="00575E8E"/>
    <w:rsid w:val="00576295"/>
    <w:rsid w:val="00576B52"/>
    <w:rsid w:val="005779D2"/>
    <w:rsid w:val="00580202"/>
    <w:rsid w:val="00582041"/>
    <w:rsid w:val="0058267B"/>
    <w:rsid w:val="0058276B"/>
    <w:rsid w:val="00582809"/>
    <w:rsid w:val="00582961"/>
    <w:rsid w:val="00583214"/>
    <w:rsid w:val="0058350E"/>
    <w:rsid w:val="00583A7A"/>
    <w:rsid w:val="0058449B"/>
    <w:rsid w:val="005844F4"/>
    <w:rsid w:val="00584ACD"/>
    <w:rsid w:val="00584E55"/>
    <w:rsid w:val="00585996"/>
    <w:rsid w:val="005862CB"/>
    <w:rsid w:val="00586EEB"/>
    <w:rsid w:val="00587033"/>
    <w:rsid w:val="005873D3"/>
    <w:rsid w:val="005874A0"/>
    <w:rsid w:val="005875C9"/>
    <w:rsid w:val="0058798C"/>
    <w:rsid w:val="005900FA"/>
    <w:rsid w:val="0059101A"/>
    <w:rsid w:val="0059171A"/>
    <w:rsid w:val="00591E55"/>
    <w:rsid w:val="00592C33"/>
    <w:rsid w:val="005935A4"/>
    <w:rsid w:val="005935D9"/>
    <w:rsid w:val="005936FB"/>
    <w:rsid w:val="00594252"/>
    <w:rsid w:val="005948C2"/>
    <w:rsid w:val="00594E97"/>
    <w:rsid w:val="00594FFB"/>
    <w:rsid w:val="0059549A"/>
    <w:rsid w:val="00595877"/>
    <w:rsid w:val="00595B14"/>
    <w:rsid w:val="00595DCA"/>
    <w:rsid w:val="00596ABE"/>
    <w:rsid w:val="00596D6B"/>
    <w:rsid w:val="00596FA1"/>
    <w:rsid w:val="0059734A"/>
    <w:rsid w:val="0059739D"/>
    <w:rsid w:val="0059779B"/>
    <w:rsid w:val="005978E8"/>
    <w:rsid w:val="00597AD9"/>
    <w:rsid w:val="005A04BF"/>
    <w:rsid w:val="005A113D"/>
    <w:rsid w:val="005A12D3"/>
    <w:rsid w:val="005A1979"/>
    <w:rsid w:val="005A209A"/>
    <w:rsid w:val="005A22B5"/>
    <w:rsid w:val="005A22D7"/>
    <w:rsid w:val="005A2347"/>
    <w:rsid w:val="005A2A1F"/>
    <w:rsid w:val="005A2C4D"/>
    <w:rsid w:val="005A386A"/>
    <w:rsid w:val="005A42A3"/>
    <w:rsid w:val="005A435E"/>
    <w:rsid w:val="005A4B5A"/>
    <w:rsid w:val="005A54BB"/>
    <w:rsid w:val="005A662D"/>
    <w:rsid w:val="005A6C45"/>
    <w:rsid w:val="005A6E65"/>
    <w:rsid w:val="005A7219"/>
    <w:rsid w:val="005A745C"/>
    <w:rsid w:val="005A78CA"/>
    <w:rsid w:val="005B00F7"/>
    <w:rsid w:val="005B0103"/>
    <w:rsid w:val="005B01C5"/>
    <w:rsid w:val="005B045C"/>
    <w:rsid w:val="005B07EE"/>
    <w:rsid w:val="005B0806"/>
    <w:rsid w:val="005B0E95"/>
    <w:rsid w:val="005B19D1"/>
    <w:rsid w:val="005B1DE8"/>
    <w:rsid w:val="005B2411"/>
    <w:rsid w:val="005B25F7"/>
    <w:rsid w:val="005B28BD"/>
    <w:rsid w:val="005B35D7"/>
    <w:rsid w:val="005B391E"/>
    <w:rsid w:val="005B392A"/>
    <w:rsid w:val="005B3AA3"/>
    <w:rsid w:val="005B3F83"/>
    <w:rsid w:val="005B4A44"/>
    <w:rsid w:val="005B4EC1"/>
    <w:rsid w:val="005B555E"/>
    <w:rsid w:val="005B5A21"/>
    <w:rsid w:val="005B606D"/>
    <w:rsid w:val="005B6089"/>
    <w:rsid w:val="005B6F83"/>
    <w:rsid w:val="005B733B"/>
    <w:rsid w:val="005B7549"/>
    <w:rsid w:val="005B78BF"/>
    <w:rsid w:val="005C0077"/>
    <w:rsid w:val="005C058C"/>
    <w:rsid w:val="005C083C"/>
    <w:rsid w:val="005C08A9"/>
    <w:rsid w:val="005C0D8C"/>
    <w:rsid w:val="005C2324"/>
    <w:rsid w:val="005C24C1"/>
    <w:rsid w:val="005C2C3C"/>
    <w:rsid w:val="005C377E"/>
    <w:rsid w:val="005C47F8"/>
    <w:rsid w:val="005C480E"/>
    <w:rsid w:val="005C4F2E"/>
    <w:rsid w:val="005C5143"/>
    <w:rsid w:val="005C5A4F"/>
    <w:rsid w:val="005C5E82"/>
    <w:rsid w:val="005C6023"/>
    <w:rsid w:val="005C6BCE"/>
    <w:rsid w:val="005C6CF5"/>
    <w:rsid w:val="005C7029"/>
    <w:rsid w:val="005C74FB"/>
    <w:rsid w:val="005C7752"/>
    <w:rsid w:val="005C78F9"/>
    <w:rsid w:val="005C78FE"/>
    <w:rsid w:val="005C7F26"/>
    <w:rsid w:val="005D009D"/>
    <w:rsid w:val="005D0654"/>
    <w:rsid w:val="005D085F"/>
    <w:rsid w:val="005D0FA1"/>
    <w:rsid w:val="005D0FCF"/>
    <w:rsid w:val="005D1602"/>
    <w:rsid w:val="005D1F90"/>
    <w:rsid w:val="005D259C"/>
    <w:rsid w:val="005D2953"/>
    <w:rsid w:val="005D309C"/>
    <w:rsid w:val="005D44CB"/>
    <w:rsid w:val="005D4FEE"/>
    <w:rsid w:val="005D5390"/>
    <w:rsid w:val="005D57DB"/>
    <w:rsid w:val="005D6F4A"/>
    <w:rsid w:val="005D7306"/>
    <w:rsid w:val="005E279B"/>
    <w:rsid w:val="005E2FB9"/>
    <w:rsid w:val="005E339D"/>
    <w:rsid w:val="005E385F"/>
    <w:rsid w:val="005E3CA0"/>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AF2"/>
    <w:rsid w:val="005F0BC7"/>
    <w:rsid w:val="005F0D14"/>
    <w:rsid w:val="005F14F7"/>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E77"/>
    <w:rsid w:val="005F7062"/>
    <w:rsid w:val="005F70BD"/>
    <w:rsid w:val="005F740B"/>
    <w:rsid w:val="005F784C"/>
    <w:rsid w:val="005F7878"/>
    <w:rsid w:val="005F7D8C"/>
    <w:rsid w:val="006000D2"/>
    <w:rsid w:val="0060065B"/>
    <w:rsid w:val="00600868"/>
    <w:rsid w:val="00600EF0"/>
    <w:rsid w:val="00601183"/>
    <w:rsid w:val="00601906"/>
    <w:rsid w:val="00602108"/>
    <w:rsid w:val="0060283C"/>
    <w:rsid w:val="006033E0"/>
    <w:rsid w:val="00603BE4"/>
    <w:rsid w:val="006048D0"/>
    <w:rsid w:val="00604A23"/>
    <w:rsid w:val="00604AF0"/>
    <w:rsid w:val="00604D51"/>
    <w:rsid w:val="00604F14"/>
    <w:rsid w:val="006057D3"/>
    <w:rsid w:val="00605AB8"/>
    <w:rsid w:val="00605F62"/>
    <w:rsid w:val="00605FF4"/>
    <w:rsid w:val="00606E37"/>
    <w:rsid w:val="00606ED6"/>
    <w:rsid w:val="0060741F"/>
    <w:rsid w:val="00607C83"/>
    <w:rsid w:val="006102C9"/>
    <w:rsid w:val="006117B1"/>
    <w:rsid w:val="00611AA3"/>
    <w:rsid w:val="00611B83"/>
    <w:rsid w:val="006121D5"/>
    <w:rsid w:val="00612656"/>
    <w:rsid w:val="00612A08"/>
    <w:rsid w:val="00612B59"/>
    <w:rsid w:val="00612C07"/>
    <w:rsid w:val="00613257"/>
    <w:rsid w:val="006145A9"/>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773"/>
    <w:rsid w:val="00624B48"/>
    <w:rsid w:val="00624D23"/>
    <w:rsid w:val="00624F67"/>
    <w:rsid w:val="006250F2"/>
    <w:rsid w:val="006251C7"/>
    <w:rsid w:val="0062587A"/>
    <w:rsid w:val="00626388"/>
    <w:rsid w:val="00626598"/>
    <w:rsid w:val="0062725E"/>
    <w:rsid w:val="00627ADC"/>
    <w:rsid w:val="00630001"/>
    <w:rsid w:val="00630C1D"/>
    <w:rsid w:val="00631179"/>
    <w:rsid w:val="006311B3"/>
    <w:rsid w:val="0063172F"/>
    <w:rsid w:val="00631A96"/>
    <w:rsid w:val="00631C6B"/>
    <w:rsid w:val="00632022"/>
    <w:rsid w:val="00632155"/>
    <w:rsid w:val="00632415"/>
    <w:rsid w:val="0063284C"/>
    <w:rsid w:val="00632FB7"/>
    <w:rsid w:val="0063309B"/>
    <w:rsid w:val="006332B7"/>
    <w:rsid w:val="006338E7"/>
    <w:rsid w:val="006345DA"/>
    <w:rsid w:val="006347E6"/>
    <w:rsid w:val="00634AC8"/>
    <w:rsid w:val="00635483"/>
    <w:rsid w:val="00635C49"/>
    <w:rsid w:val="00635FCC"/>
    <w:rsid w:val="00636087"/>
    <w:rsid w:val="00636398"/>
    <w:rsid w:val="00636432"/>
    <w:rsid w:val="006364F1"/>
    <w:rsid w:val="006368D3"/>
    <w:rsid w:val="00636925"/>
    <w:rsid w:val="0063762D"/>
    <w:rsid w:val="006377EC"/>
    <w:rsid w:val="00640405"/>
    <w:rsid w:val="00640890"/>
    <w:rsid w:val="00640A08"/>
    <w:rsid w:val="00640D8D"/>
    <w:rsid w:val="00640EC4"/>
    <w:rsid w:val="00640EFB"/>
    <w:rsid w:val="0064151F"/>
    <w:rsid w:val="00641533"/>
    <w:rsid w:val="0064208D"/>
    <w:rsid w:val="0064272B"/>
    <w:rsid w:val="00642B1E"/>
    <w:rsid w:val="00642F82"/>
    <w:rsid w:val="0064307A"/>
    <w:rsid w:val="00643449"/>
    <w:rsid w:val="00643475"/>
    <w:rsid w:val="0064396A"/>
    <w:rsid w:val="00644C63"/>
    <w:rsid w:val="006456AE"/>
    <w:rsid w:val="00645E14"/>
    <w:rsid w:val="00645FB8"/>
    <w:rsid w:val="0064624E"/>
    <w:rsid w:val="00646EB7"/>
    <w:rsid w:val="00647165"/>
    <w:rsid w:val="00647760"/>
    <w:rsid w:val="0064788F"/>
    <w:rsid w:val="00647FC4"/>
    <w:rsid w:val="00650339"/>
    <w:rsid w:val="00650AB9"/>
    <w:rsid w:val="00650DEC"/>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353"/>
    <w:rsid w:val="00670922"/>
    <w:rsid w:val="00670BE1"/>
    <w:rsid w:val="00670E5F"/>
    <w:rsid w:val="00671A0E"/>
    <w:rsid w:val="0067218F"/>
    <w:rsid w:val="006723DA"/>
    <w:rsid w:val="006741F2"/>
    <w:rsid w:val="0067462F"/>
    <w:rsid w:val="00674A59"/>
    <w:rsid w:val="00674CC3"/>
    <w:rsid w:val="00675564"/>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5C9"/>
    <w:rsid w:val="006858A0"/>
    <w:rsid w:val="00686808"/>
    <w:rsid w:val="00686D5F"/>
    <w:rsid w:val="00686D9A"/>
    <w:rsid w:val="006870C0"/>
    <w:rsid w:val="0069110B"/>
    <w:rsid w:val="0069251C"/>
    <w:rsid w:val="00692AFD"/>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97D"/>
    <w:rsid w:val="00697BDF"/>
    <w:rsid w:val="006A1A69"/>
    <w:rsid w:val="006A27A3"/>
    <w:rsid w:val="006A2FA2"/>
    <w:rsid w:val="006A3CBE"/>
    <w:rsid w:val="006A3D79"/>
    <w:rsid w:val="006A40AE"/>
    <w:rsid w:val="006A46FB"/>
    <w:rsid w:val="006A49B6"/>
    <w:rsid w:val="006A5024"/>
    <w:rsid w:val="006A5102"/>
    <w:rsid w:val="006A5891"/>
    <w:rsid w:val="006A5E28"/>
    <w:rsid w:val="006A6659"/>
    <w:rsid w:val="006A66CF"/>
    <w:rsid w:val="006A697B"/>
    <w:rsid w:val="006A6A1F"/>
    <w:rsid w:val="006A6BCC"/>
    <w:rsid w:val="006A6D87"/>
    <w:rsid w:val="006A7AFF"/>
    <w:rsid w:val="006A7B05"/>
    <w:rsid w:val="006B13D0"/>
    <w:rsid w:val="006B16E9"/>
    <w:rsid w:val="006B1816"/>
    <w:rsid w:val="006B1E72"/>
    <w:rsid w:val="006B2099"/>
    <w:rsid w:val="006B2866"/>
    <w:rsid w:val="006B28C6"/>
    <w:rsid w:val="006B3079"/>
    <w:rsid w:val="006B314F"/>
    <w:rsid w:val="006B4B11"/>
    <w:rsid w:val="006B50CF"/>
    <w:rsid w:val="006B51C5"/>
    <w:rsid w:val="006B54E9"/>
    <w:rsid w:val="006B5530"/>
    <w:rsid w:val="006B6821"/>
    <w:rsid w:val="006B68A1"/>
    <w:rsid w:val="006B694F"/>
    <w:rsid w:val="006B7DE8"/>
    <w:rsid w:val="006B7E22"/>
    <w:rsid w:val="006C03B8"/>
    <w:rsid w:val="006C0F7A"/>
    <w:rsid w:val="006C14C0"/>
    <w:rsid w:val="006C1B6D"/>
    <w:rsid w:val="006C1CA0"/>
    <w:rsid w:val="006C1CC3"/>
    <w:rsid w:val="006C1F13"/>
    <w:rsid w:val="006C2B2E"/>
    <w:rsid w:val="006C2F73"/>
    <w:rsid w:val="006C3394"/>
    <w:rsid w:val="006C3E34"/>
    <w:rsid w:val="006C4610"/>
    <w:rsid w:val="006C4B33"/>
    <w:rsid w:val="006C528A"/>
    <w:rsid w:val="006C5368"/>
    <w:rsid w:val="006C5AA4"/>
    <w:rsid w:val="006C5D55"/>
    <w:rsid w:val="006C5EC9"/>
    <w:rsid w:val="006C6059"/>
    <w:rsid w:val="006C6927"/>
    <w:rsid w:val="006C7522"/>
    <w:rsid w:val="006C7F01"/>
    <w:rsid w:val="006D0023"/>
    <w:rsid w:val="006D0D96"/>
    <w:rsid w:val="006D0E36"/>
    <w:rsid w:val="006D1694"/>
    <w:rsid w:val="006D1793"/>
    <w:rsid w:val="006D1F71"/>
    <w:rsid w:val="006D2E3B"/>
    <w:rsid w:val="006D326B"/>
    <w:rsid w:val="006D38F2"/>
    <w:rsid w:val="006D3FD5"/>
    <w:rsid w:val="006D4277"/>
    <w:rsid w:val="006D539E"/>
    <w:rsid w:val="006D5ED7"/>
    <w:rsid w:val="006D6137"/>
    <w:rsid w:val="006D69D0"/>
    <w:rsid w:val="006D6EEC"/>
    <w:rsid w:val="006D6F08"/>
    <w:rsid w:val="006D73ED"/>
    <w:rsid w:val="006D79B3"/>
    <w:rsid w:val="006D7E93"/>
    <w:rsid w:val="006E062C"/>
    <w:rsid w:val="006E0CC5"/>
    <w:rsid w:val="006E0DE6"/>
    <w:rsid w:val="006E1920"/>
    <w:rsid w:val="006E1CCB"/>
    <w:rsid w:val="006E28B7"/>
    <w:rsid w:val="006E3079"/>
    <w:rsid w:val="006E3302"/>
    <w:rsid w:val="006E3310"/>
    <w:rsid w:val="006E3B83"/>
    <w:rsid w:val="006E3E37"/>
    <w:rsid w:val="006E4392"/>
    <w:rsid w:val="006E49A4"/>
    <w:rsid w:val="006E4E39"/>
    <w:rsid w:val="006E551D"/>
    <w:rsid w:val="006E558B"/>
    <w:rsid w:val="006E55FB"/>
    <w:rsid w:val="006E565E"/>
    <w:rsid w:val="006E56C1"/>
    <w:rsid w:val="006E5BC1"/>
    <w:rsid w:val="006E673D"/>
    <w:rsid w:val="006E68FB"/>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059"/>
    <w:rsid w:val="00700117"/>
    <w:rsid w:val="007011EE"/>
    <w:rsid w:val="00701983"/>
    <w:rsid w:val="00701CAC"/>
    <w:rsid w:val="00701E2D"/>
    <w:rsid w:val="007023B0"/>
    <w:rsid w:val="00702852"/>
    <w:rsid w:val="0070346E"/>
    <w:rsid w:val="007034C6"/>
    <w:rsid w:val="007036E6"/>
    <w:rsid w:val="0070378F"/>
    <w:rsid w:val="00703FA2"/>
    <w:rsid w:val="00704EDB"/>
    <w:rsid w:val="0070537F"/>
    <w:rsid w:val="00706101"/>
    <w:rsid w:val="00706E3C"/>
    <w:rsid w:val="00707072"/>
    <w:rsid w:val="007074FD"/>
    <w:rsid w:val="00707571"/>
    <w:rsid w:val="00707D61"/>
    <w:rsid w:val="0071027F"/>
    <w:rsid w:val="00710CBF"/>
    <w:rsid w:val="00710FBB"/>
    <w:rsid w:val="00711818"/>
    <w:rsid w:val="00712287"/>
    <w:rsid w:val="0071242E"/>
    <w:rsid w:val="00712772"/>
    <w:rsid w:val="00712C4F"/>
    <w:rsid w:val="00712CB9"/>
    <w:rsid w:val="00713141"/>
    <w:rsid w:val="00713419"/>
    <w:rsid w:val="0071380C"/>
    <w:rsid w:val="00713960"/>
    <w:rsid w:val="00713A89"/>
    <w:rsid w:val="00713BF5"/>
    <w:rsid w:val="007148D3"/>
    <w:rsid w:val="00715916"/>
    <w:rsid w:val="00715B9A"/>
    <w:rsid w:val="00716535"/>
    <w:rsid w:val="00716CBB"/>
    <w:rsid w:val="007171D2"/>
    <w:rsid w:val="00717534"/>
    <w:rsid w:val="00717F87"/>
    <w:rsid w:val="00720160"/>
    <w:rsid w:val="00720B41"/>
    <w:rsid w:val="00721310"/>
    <w:rsid w:val="00721593"/>
    <w:rsid w:val="007215AF"/>
    <w:rsid w:val="00721626"/>
    <w:rsid w:val="00722660"/>
    <w:rsid w:val="00722A5B"/>
    <w:rsid w:val="00722CDD"/>
    <w:rsid w:val="00723975"/>
    <w:rsid w:val="00723F81"/>
    <w:rsid w:val="00724024"/>
    <w:rsid w:val="00724463"/>
    <w:rsid w:val="00724F29"/>
    <w:rsid w:val="00726EA6"/>
    <w:rsid w:val="00727208"/>
    <w:rsid w:val="00727680"/>
    <w:rsid w:val="00727ABB"/>
    <w:rsid w:val="00727E17"/>
    <w:rsid w:val="00727F23"/>
    <w:rsid w:val="0073020A"/>
    <w:rsid w:val="0073085A"/>
    <w:rsid w:val="00730AB1"/>
    <w:rsid w:val="007322A9"/>
    <w:rsid w:val="007327BA"/>
    <w:rsid w:val="00732D07"/>
    <w:rsid w:val="00733B9D"/>
    <w:rsid w:val="00733E48"/>
    <w:rsid w:val="00734801"/>
    <w:rsid w:val="007348B1"/>
    <w:rsid w:val="00734B23"/>
    <w:rsid w:val="007354A6"/>
    <w:rsid w:val="007356A4"/>
    <w:rsid w:val="007359AC"/>
    <w:rsid w:val="00735B71"/>
    <w:rsid w:val="00735B9A"/>
    <w:rsid w:val="007360AA"/>
    <w:rsid w:val="0073623D"/>
    <w:rsid w:val="007362A6"/>
    <w:rsid w:val="00736D7D"/>
    <w:rsid w:val="0073733D"/>
    <w:rsid w:val="00737BD3"/>
    <w:rsid w:val="00737F85"/>
    <w:rsid w:val="007408F0"/>
    <w:rsid w:val="00740E58"/>
    <w:rsid w:val="00741966"/>
    <w:rsid w:val="00741EB9"/>
    <w:rsid w:val="00742608"/>
    <w:rsid w:val="00742B4F"/>
    <w:rsid w:val="0074386C"/>
    <w:rsid w:val="00743CFA"/>
    <w:rsid w:val="00743E79"/>
    <w:rsid w:val="0074405B"/>
    <w:rsid w:val="00744133"/>
    <w:rsid w:val="007445A0"/>
    <w:rsid w:val="00744A3A"/>
    <w:rsid w:val="0074524B"/>
    <w:rsid w:val="00745688"/>
    <w:rsid w:val="0074576E"/>
    <w:rsid w:val="007457F6"/>
    <w:rsid w:val="007458F5"/>
    <w:rsid w:val="00746BF1"/>
    <w:rsid w:val="00747ADC"/>
    <w:rsid w:val="00747C5C"/>
    <w:rsid w:val="00747D8B"/>
    <w:rsid w:val="0075008C"/>
    <w:rsid w:val="007506AF"/>
    <w:rsid w:val="00751228"/>
    <w:rsid w:val="0075193B"/>
    <w:rsid w:val="00751BD1"/>
    <w:rsid w:val="007522EA"/>
    <w:rsid w:val="007524C6"/>
    <w:rsid w:val="007531DB"/>
    <w:rsid w:val="0075380A"/>
    <w:rsid w:val="00753ABE"/>
    <w:rsid w:val="00753DF3"/>
    <w:rsid w:val="00753EFB"/>
    <w:rsid w:val="00754110"/>
    <w:rsid w:val="007541A7"/>
    <w:rsid w:val="0075420F"/>
    <w:rsid w:val="00754B5C"/>
    <w:rsid w:val="00754FA2"/>
    <w:rsid w:val="00755305"/>
    <w:rsid w:val="00755408"/>
    <w:rsid w:val="00755BC4"/>
    <w:rsid w:val="007571E1"/>
    <w:rsid w:val="00757782"/>
    <w:rsid w:val="007578C3"/>
    <w:rsid w:val="00757C8B"/>
    <w:rsid w:val="00757DBF"/>
    <w:rsid w:val="007604B2"/>
    <w:rsid w:val="00760BCF"/>
    <w:rsid w:val="00760EE7"/>
    <w:rsid w:val="00760FCB"/>
    <w:rsid w:val="007613CB"/>
    <w:rsid w:val="00761C14"/>
    <w:rsid w:val="00762737"/>
    <w:rsid w:val="00762A6A"/>
    <w:rsid w:val="00762AC5"/>
    <w:rsid w:val="00762FB8"/>
    <w:rsid w:val="00763069"/>
    <w:rsid w:val="007636A9"/>
    <w:rsid w:val="00763732"/>
    <w:rsid w:val="00763AD2"/>
    <w:rsid w:val="00763BC8"/>
    <w:rsid w:val="00764038"/>
    <w:rsid w:val="00764D57"/>
    <w:rsid w:val="00764E0C"/>
    <w:rsid w:val="00765032"/>
    <w:rsid w:val="007650E0"/>
    <w:rsid w:val="00765281"/>
    <w:rsid w:val="00765316"/>
    <w:rsid w:val="0076549D"/>
    <w:rsid w:val="007656C0"/>
    <w:rsid w:val="0076584E"/>
    <w:rsid w:val="00765899"/>
    <w:rsid w:val="00765FF1"/>
    <w:rsid w:val="00766BAD"/>
    <w:rsid w:val="00766E11"/>
    <w:rsid w:val="0076716C"/>
    <w:rsid w:val="00767BDC"/>
    <w:rsid w:val="00767D3C"/>
    <w:rsid w:val="0077013F"/>
    <w:rsid w:val="007708DF"/>
    <w:rsid w:val="007710B7"/>
    <w:rsid w:val="00771371"/>
    <w:rsid w:val="007717B7"/>
    <w:rsid w:val="007717C0"/>
    <w:rsid w:val="00771DE9"/>
    <w:rsid w:val="007730BD"/>
    <w:rsid w:val="00773BAA"/>
    <w:rsid w:val="00773C0A"/>
    <w:rsid w:val="007750EB"/>
    <w:rsid w:val="0077513F"/>
    <w:rsid w:val="007753B5"/>
    <w:rsid w:val="007755F2"/>
    <w:rsid w:val="00775F9F"/>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372D"/>
    <w:rsid w:val="0078415D"/>
    <w:rsid w:val="00784795"/>
    <w:rsid w:val="00785004"/>
    <w:rsid w:val="00785490"/>
    <w:rsid w:val="0078549A"/>
    <w:rsid w:val="0079029C"/>
    <w:rsid w:val="00790E12"/>
    <w:rsid w:val="00790F2A"/>
    <w:rsid w:val="007912CF"/>
    <w:rsid w:val="00791DCB"/>
    <w:rsid w:val="00791F25"/>
    <w:rsid w:val="007925EA"/>
    <w:rsid w:val="0079295B"/>
    <w:rsid w:val="00793853"/>
    <w:rsid w:val="00793CD8"/>
    <w:rsid w:val="007947DA"/>
    <w:rsid w:val="00794EF9"/>
    <w:rsid w:val="0079532B"/>
    <w:rsid w:val="00795C92"/>
    <w:rsid w:val="00795DF3"/>
    <w:rsid w:val="00796231"/>
    <w:rsid w:val="00796845"/>
    <w:rsid w:val="007968FC"/>
    <w:rsid w:val="00796916"/>
    <w:rsid w:val="00797365"/>
    <w:rsid w:val="007976C6"/>
    <w:rsid w:val="007976E6"/>
    <w:rsid w:val="007979EC"/>
    <w:rsid w:val="00797B3F"/>
    <w:rsid w:val="00797D20"/>
    <w:rsid w:val="00797DF0"/>
    <w:rsid w:val="007A003B"/>
    <w:rsid w:val="007A0363"/>
    <w:rsid w:val="007A0412"/>
    <w:rsid w:val="007A068F"/>
    <w:rsid w:val="007A099A"/>
    <w:rsid w:val="007A1468"/>
    <w:rsid w:val="007A17BF"/>
    <w:rsid w:val="007A1B4C"/>
    <w:rsid w:val="007A1CB3"/>
    <w:rsid w:val="007A217C"/>
    <w:rsid w:val="007A29DA"/>
    <w:rsid w:val="007A2B07"/>
    <w:rsid w:val="007A306F"/>
    <w:rsid w:val="007A3418"/>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4F81"/>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1599"/>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106"/>
    <w:rsid w:val="007D1626"/>
    <w:rsid w:val="007D1B33"/>
    <w:rsid w:val="007D24CB"/>
    <w:rsid w:val="007D2973"/>
    <w:rsid w:val="007D2C41"/>
    <w:rsid w:val="007D311E"/>
    <w:rsid w:val="007D39B5"/>
    <w:rsid w:val="007D3DA5"/>
    <w:rsid w:val="007D3F4F"/>
    <w:rsid w:val="007D4516"/>
    <w:rsid w:val="007D4A74"/>
    <w:rsid w:val="007D5901"/>
    <w:rsid w:val="007D6096"/>
    <w:rsid w:val="007D6575"/>
    <w:rsid w:val="007D65C5"/>
    <w:rsid w:val="007D67A1"/>
    <w:rsid w:val="007D6B37"/>
    <w:rsid w:val="007D6C67"/>
    <w:rsid w:val="007D70A2"/>
    <w:rsid w:val="007D7526"/>
    <w:rsid w:val="007D769A"/>
    <w:rsid w:val="007D7FF1"/>
    <w:rsid w:val="007E0505"/>
    <w:rsid w:val="007E0EFE"/>
    <w:rsid w:val="007E1158"/>
    <w:rsid w:val="007E153E"/>
    <w:rsid w:val="007E15E0"/>
    <w:rsid w:val="007E1A2A"/>
    <w:rsid w:val="007E1E04"/>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E75C9"/>
    <w:rsid w:val="007F02BB"/>
    <w:rsid w:val="007F0A93"/>
    <w:rsid w:val="007F1116"/>
    <w:rsid w:val="007F1564"/>
    <w:rsid w:val="007F2516"/>
    <w:rsid w:val="007F2617"/>
    <w:rsid w:val="007F273B"/>
    <w:rsid w:val="007F2922"/>
    <w:rsid w:val="007F2BA4"/>
    <w:rsid w:val="007F32B2"/>
    <w:rsid w:val="007F3374"/>
    <w:rsid w:val="007F3B89"/>
    <w:rsid w:val="007F3C98"/>
    <w:rsid w:val="007F427A"/>
    <w:rsid w:val="007F4C41"/>
    <w:rsid w:val="007F4DAB"/>
    <w:rsid w:val="007F5018"/>
    <w:rsid w:val="007F5826"/>
    <w:rsid w:val="007F64A6"/>
    <w:rsid w:val="007F64B9"/>
    <w:rsid w:val="007F71CE"/>
    <w:rsid w:val="007F75EF"/>
    <w:rsid w:val="007F77D6"/>
    <w:rsid w:val="0080078F"/>
    <w:rsid w:val="00800AA5"/>
    <w:rsid w:val="008015DF"/>
    <w:rsid w:val="00801F95"/>
    <w:rsid w:val="008020FE"/>
    <w:rsid w:val="00802955"/>
    <w:rsid w:val="008029EE"/>
    <w:rsid w:val="008035AD"/>
    <w:rsid w:val="008035DA"/>
    <w:rsid w:val="008038B5"/>
    <w:rsid w:val="00803E50"/>
    <w:rsid w:val="00803F9A"/>
    <w:rsid w:val="00803FAE"/>
    <w:rsid w:val="00803FC4"/>
    <w:rsid w:val="0080441A"/>
    <w:rsid w:val="008047FC"/>
    <w:rsid w:val="00804A34"/>
    <w:rsid w:val="008054A8"/>
    <w:rsid w:val="008056FB"/>
    <w:rsid w:val="0080605F"/>
    <w:rsid w:val="0080631F"/>
    <w:rsid w:val="008066E5"/>
    <w:rsid w:val="00806810"/>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5977"/>
    <w:rsid w:val="00816061"/>
    <w:rsid w:val="00816ABE"/>
    <w:rsid w:val="00816B4A"/>
    <w:rsid w:val="00817196"/>
    <w:rsid w:val="00817A4D"/>
    <w:rsid w:val="00817C38"/>
    <w:rsid w:val="00817EDE"/>
    <w:rsid w:val="008205DF"/>
    <w:rsid w:val="00820938"/>
    <w:rsid w:val="00820A44"/>
    <w:rsid w:val="008217A8"/>
    <w:rsid w:val="00821E87"/>
    <w:rsid w:val="008229E5"/>
    <w:rsid w:val="008230E6"/>
    <w:rsid w:val="00823367"/>
    <w:rsid w:val="008235DB"/>
    <w:rsid w:val="00823790"/>
    <w:rsid w:val="00824157"/>
    <w:rsid w:val="0082415F"/>
    <w:rsid w:val="00824396"/>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4A0"/>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5847"/>
    <w:rsid w:val="00846090"/>
    <w:rsid w:val="0084614F"/>
    <w:rsid w:val="00846723"/>
    <w:rsid w:val="00846FE7"/>
    <w:rsid w:val="00850246"/>
    <w:rsid w:val="00850CEC"/>
    <w:rsid w:val="00850E36"/>
    <w:rsid w:val="00850E45"/>
    <w:rsid w:val="00850EF8"/>
    <w:rsid w:val="008519C5"/>
    <w:rsid w:val="00851C1E"/>
    <w:rsid w:val="00851D56"/>
    <w:rsid w:val="008522DF"/>
    <w:rsid w:val="00853140"/>
    <w:rsid w:val="00853502"/>
    <w:rsid w:val="008537ED"/>
    <w:rsid w:val="00853876"/>
    <w:rsid w:val="00855B90"/>
    <w:rsid w:val="00855EF4"/>
    <w:rsid w:val="00856498"/>
    <w:rsid w:val="00856911"/>
    <w:rsid w:val="00856C5F"/>
    <w:rsid w:val="008579E5"/>
    <w:rsid w:val="00857FAC"/>
    <w:rsid w:val="00857FCA"/>
    <w:rsid w:val="00860495"/>
    <w:rsid w:val="00861095"/>
    <w:rsid w:val="00862708"/>
    <w:rsid w:val="00863017"/>
    <w:rsid w:val="008634B3"/>
    <w:rsid w:val="008636C0"/>
    <w:rsid w:val="00863810"/>
    <w:rsid w:val="00863B58"/>
    <w:rsid w:val="00863D18"/>
    <w:rsid w:val="00865247"/>
    <w:rsid w:val="008655C1"/>
    <w:rsid w:val="00865647"/>
    <w:rsid w:val="0086574E"/>
    <w:rsid w:val="008658ED"/>
    <w:rsid w:val="00865D60"/>
    <w:rsid w:val="008669CC"/>
    <w:rsid w:val="00866EC2"/>
    <w:rsid w:val="00867220"/>
    <w:rsid w:val="008677FD"/>
    <w:rsid w:val="008678D2"/>
    <w:rsid w:val="00867B56"/>
    <w:rsid w:val="00867B93"/>
    <w:rsid w:val="00867C7B"/>
    <w:rsid w:val="00870077"/>
    <w:rsid w:val="00870296"/>
    <w:rsid w:val="0087043A"/>
    <w:rsid w:val="008706D4"/>
    <w:rsid w:val="008706E0"/>
    <w:rsid w:val="00870F8A"/>
    <w:rsid w:val="00871117"/>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6FB"/>
    <w:rsid w:val="00876B4D"/>
    <w:rsid w:val="00876D5E"/>
    <w:rsid w:val="00876EDC"/>
    <w:rsid w:val="00876F4E"/>
    <w:rsid w:val="00877F18"/>
    <w:rsid w:val="00880041"/>
    <w:rsid w:val="00880963"/>
    <w:rsid w:val="00880B1F"/>
    <w:rsid w:val="00880BBE"/>
    <w:rsid w:val="00881496"/>
    <w:rsid w:val="0088201A"/>
    <w:rsid w:val="0088208A"/>
    <w:rsid w:val="008824C0"/>
    <w:rsid w:val="0088280E"/>
    <w:rsid w:val="008828C5"/>
    <w:rsid w:val="00883154"/>
    <w:rsid w:val="008831AD"/>
    <w:rsid w:val="0088324E"/>
    <w:rsid w:val="00883680"/>
    <w:rsid w:val="00883A4A"/>
    <w:rsid w:val="00884D89"/>
    <w:rsid w:val="00884D9C"/>
    <w:rsid w:val="008850EF"/>
    <w:rsid w:val="00885820"/>
    <w:rsid w:val="0088638F"/>
    <w:rsid w:val="0088670A"/>
    <w:rsid w:val="00886784"/>
    <w:rsid w:val="00886A69"/>
    <w:rsid w:val="00886CEF"/>
    <w:rsid w:val="0088730D"/>
    <w:rsid w:val="008878B2"/>
    <w:rsid w:val="0089067A"/>
    <w:rsid w:val="00890930"/>
    <w:rsid w:val="00891466"/>
    <w:rsid w:val="00891B88"/>
    <w:rsid w:val="008929DB"/>
    <w:rsid w:val="008935D9"/>
    <w:rsid w:val="008941DD"/>
    <w:rsid w:val="008947CF"/>
    <w:rsid w:val="00894A88"/>
    <w:rsid w:val="00894C14"/>
    <w:rsid w:val="00894F43"/>
    <w:rsid w:val="00895215"/>
    <w:rsid w:val="00895386"/>
    <w:rsid w:val="008953E0"/>
    <w:rsid w:val="008956A6"/>
    <w:rsid w:val="008957FA"/>
    <w:rsid w:val="00895CAA"/>
    <w:rsid w:val="00896439"/>
    <w:rsid w:val="00896572"/>
    <w:rsid w:val="0089699F"/>
    <w:rsid w:val="00896D3D"/>
    <w:rsid w:val="00897065"/>
    <w:rsid w:val="008A08E1"/>
    <w:rsid w:val="008A0E79"/>
    <w:rsid w:val="008A15D4"/>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157"/>
    <w:rsid w:val="008A656C"/>
    <w:rsid w:val="008A6A0F"/>
    <w:rsid w:val="008A6AC7"/>
    <w:rsid w:val="008A70ED"/>
    <w:rsid w:val="008A71A0"/>
    <w:rsid w:val="008A77D8"/>
    <w:rsid w:val="008B0483"/>
    <w:rsid w:val="008B0C02"/>
    <w:rsid w:val="008B120C"/>
    <w:rsid w:val="008B18C9"/>
    <w:rsid w:val="008B1DBA"/>
    <w:rsid w:val="008B2AA7"/>
    <w:rsid w:val="008B2BCE"/>
    <w:rsid w:val="008B350A"/>
    <w:rsid w:val="008B3B59"/>
    <w:rsid w:val="008B3ED9"/>
    <w:rsid w:val="008B5070"/>
    <w:rsid w:val="008B51A0"/>
    <w:rsid w:val="008B54F7"/>
    <w:rsid w:val="008B592A"/>
    <w:rsid w:val="008B5D99"/>
    <w:rsid w:val="008B64CF"/>
    <w:rsid w:val="008B675A"/>
    <w:rsid w:val="008B69D2"/>
    <w:rsid w:val="008B7B5C"/>
    <w:rsid w:val="008B7BDF"/>
    <w:rsid w:val="008B7CC2"/>
    <w:rsid w:val="008C0281"/>
    <w:rsid w:val="008C05C0"/>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59D5"/>
    <w:rsid w:val="008C6AE8"/>
    <w:rsid w:val="008C6C2B"/>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52B"/>
    <w:rsid w:val="008E186F"/>
    <w:rsid w:val="008E1909"/>
    <w:rsid w:val="008E19D0"/>
    <w:rsid w:val="008E2644"/>
    <w:rsid w:val="008E2E60"/>
    <w:rsid w:val="008E39BA"/>
    <w:rsid w:val="008E3B61"/>
    <w:rsid w:val="008E3D3E"/>
    <w:rsid w:val="008E44B8"/>
    <w:rsid w:val="008E4C26"/>
    <w:rsid w:val="008E4F13"/>
    <w:rsid w:val="008E5145"/>
    <w:rsid w:val="008E5253"/>
    <w:rsid w:val="008E5E0C"/>
    <w:rsid w:val="008E5F79"/>
    <w:rsid w:val="008E60AF"/>
    <w:rsid w:val="008E70E7"/>
    <w:rsid w:val="008E7BB2"/>
    <w:rsid w:val="008E7F71"/>
    <w:rsid w:val="008F03D8"/>
    <w:rsid w:val="008F04D1"/>
    <w:rsid w:val="008F087B"/>
    <w:rsid w:val="008F0B44"/>
    <w:rsid w:val="008F0C17"/>
    <w:rsid w:val="008F1348"/>
    <w:rsid w:val="008F1749"/>
    <w:rsid w:val="008F1DE4"/>
    <w:rsid w:val="008F1EAB"/>
    <w:rsid w:val="008F1FDC"/>
    <w:rsid w:val="008F2133"/>
    <w:rsid w:val="008F29DD"/>
    <w:rsid w:val="008F2BBF"/>
    <w:rsid w:val="008F33DC"/>
    <w:rsid w:val="008F3DDF"/>
    <w:rsid w:val="008F3EAC"/>
    <w:rsid w:val="008F40F2"/>
    <w:rsid w:val="008F44AF"/>
    <w:rsid w:val="008F477F"/>
    <w:rsid w:val="008F4EBB"/>
    <w:rsid w:val="008F5B84"/>
    <w:rsid w:val="008F5E2E"/>
    <w:rsid w:val="008F600C"/>
    <w:rsid w:val="008F6520"/>
    <w:rsid w:val="008F65C7"/>
    <w:rsid w:val="008F6AB2"/>
    <w:rsid w:val="008F734E"/>
    <w:rsid w:val="008F76B9"/>
    <w:rsid w:val="008F7760"/>
    <w:rsid w:val="008F7845"/>
    <w:rsid w:val="009008F4"/>
    <w:rsid w:val="00900E50"/>
    <w:rsid w:val="009016CE"/>
    <w:rsid w:val="00901A60"/>
    <w:rsid w:val="00902350"/>
    <w:rsid w:val="009029B6"/>
    <w:rsid w:val="00902B6B"/>
    <w:rsid w:val="00902E42"/>
    <w:rsid w:val="0090336B"/>
    <w:rsid w:val="009038A0"/>
    <w:rsid w:val="00904D21"/>
    <w:rsid w:val="009053AA"/>
    <w:rsid w:val="00905736"/>
    <w:rsid w:val="00905E82"/>
    <w:rsid w:val="00905ED3"/>
    <w:rsid w:val="00906102"/>
    <w:rsid w:val="009061DE"/>
    <w:rsid w:val="009063D5"/>
    <w:rsid w:val="00906606"/>
    <w:rsid w:val="0090683C"/>
    <w:rsid w:val="00906939"/>
    <w:rsid w:val="009070C4"/>
    <w:rsid w:val="009075B9"/>
    <w:rsid w:val="00907DB8"/>
    <w:rsid w:val="0091033D"/>
    <w:rsid w:val="0091039D"/>
    <w:rsid w:val="00910B7D"/>
    <w:rsid w:val="00910FE6"/>
    <w:rsid w:val="00911DFB"/>
    <w:rsid w:val="00911F5A"/>
    <w:rsid w:val="009135B9"/>
    <w:rsid w:val="009139D9"/>
    <w:rsid w:val="009140E8"/>
    <w:rsid w:val="0091463A"/>
    <w:rsid w:val="0091494B"/>
    <w:rsid w:val="00914AD8"/>
    <w:rsid w:val="00914BCD"/>
    <w:rsid w:val="00915172"/>
    <w:rsid w:val="009151DC"/>
    <w:rsid w:val="00915A76"/>
    <w:rsid w:val="00915D25"/>
    <w:rsid w:val="0091601E"/>
    <w:rsid w:val="00916079"/>
    <w:rsid w:val="00916509"/>
    <w:rsid w:val="009169BF"/>
    <w:rsid w:val="00916E73"/>
    <w:rsid w:val="009170FD"/>
    <w:rsid w:val="00917468"/>
    <w:rsid w:val="00917776"/>
    <w:rsid w:val="00917CE9"/>
    <w:rsid w:val="0092048F"/>
    <w:rsid w:val="0092094A"/>
    <w:rsid w:val="00920BF2"/>
    <w:rsid w:val="00922010"/>
    <w:rsid w:val="0092225E"/>
    <w:rsid w:val="0092314B"/>
    <w:rsid w:val="009234A3"/>
    <w:rsid w:val="00923A4E"/>
    <w:rsid w:val="00923D67"/>
    <w:rsid w:val="009249D6"/>
    <w:rsid w:val="00924D90"/>
    <w:rsid w:val="00924DAC"/>
    <w:rsid w:val="00925230"/>
    <w:rsid w:val="009252AA"/>
    <w:rsid w:val="009265E0"/>
    <w:rsid w:val="00926913"/>
    <w:rsid w:val="00926BF5"/>
    <w:rsid w:val="00926DC9"/>
    <w:rsid w:val="00926FEF"/>
    <w:rsid w:val="0092740D"/>
    <w:rsid w:val="00927E6D"/>
    <w:rsid w:val="00930200"/>
    <w:rsid w:val="00931755"/>
    <w:rsid w:val="00931BD9"/>
    <w:rsid w:val="00931F44"/>
    <w:rsid w:val="0093274D"/>
    <w:rsid w:val="00932DEF"/>
    <w:rsid w:val="00933C91"/>
    <w:rsid w:val="00933D08"/>
    <w:rsid w:val="00933E23"/>
    <w:rsid w:val="00933FB2"/>
    <w:rsid w:val="00934588"/>
    <w:rsid w:val="0093551E"/>
    <w:rsid w:val="0093580B"/>
    <w:rsid w:val="00935A04"/>
    <w:rsid w:val="00935DB8"/>
    <w:rsid w:val="0093607B"/>
    <w:rsid w:val="009368F3"/>
    <w:rsid w:val="00936A53"/>
    <w:rsid w:val="00936C07"/>
    <w:rsid w:val="00936DED"/>
    <w:rsid w:val="009373EA"/>
    <w:rsid w:val="009374D1"/>
    <w:rsid w:val="0094009D"/>
    <w:rsid w:val="009403AC"/>
    <w:rsid w:val="009403F9"/>
    <w:rsid w:val="00940480"/>
    <w:rsid w:val="0094067B"/>
    <w:rsid w:val="009413E8"/>
    <w:rsid w:val="00941636"/>
    <w:rsid w:val="00941D35"/>
    <w:rsid w:val="00942B95"/>
    <w:rsid w:val="00943742"/>
    <w:rsid w:val="00943B2F"/>
    <w:rsid w:val="00943D3B"/>
    <w:rsid w:val="009443C0"/>
    <w:rsid w:val="00944446"/>
    <w:rsid w:val="009459A6"/>
    <w:rsid w:val="00945C05"/>
    <w:rsid w:val="00945CC6"/>
    <w:rsid w:val="009466C5"/>
    <w:rsid w:val="00946945"/>
    <w:rsid w:val="00946CFD"/>
    <w:rsid w:val="00947713"/>
    <w:rsid w:val="009477A4"/>
    <w:rsid w:val="00947F3B"/>
    <w:rsid w:val="0095011B"/>
    <w:rsid w:val="009507EF"/>
    <w:rsid w:val="0095086D"/>
    <w:rsid w:val="00950DE7"/>
    <w:rsid w:val="0095103E"/>
    <w:rsid w:val="00951554"/>
    <w:rsid w:val="00952130"/>
    <w:rsid w:val="009522A6"/>
    <w:rsid w:val="00952748"/>
    <w:rsid w:val="009528F9"/>
    <w:rsid w:val="00953539"/>
    <w:rsid w:val="00953920"/>
    <w:rsid w:val="00953D47"/>
    <w:rsid w:val="0095412A"/>
    <w:rsid w:val="009545E8"/>
    <w:rsid w:val="00954673"/>
    <w:rsid w:val="00955E64"/>
    <w:rsid w:val="0095681E"/>
    <w:rsid w:val="00956CCC"/>
    <w:rsid w:val="009570A5"/>
    <w:rsid w:val="009572D4"/>
    <w:rsid w:val="009573E3"/>
    <w:rsid w:val="00957C1F"/>
    <w:rsid w:val="00957DC0"/>
    <w:rsid w:val="00960040"/>
    <w:rsid w:val="00960A25"/>
    <w:rsid w:val="00961767"/>
    <w:rsid w:val="00961875"/>
    <w:rsid w:val="00961901"/>
    <w:rsid w:val="00961921"/>
    <w:rsid w:val="009625DE"/>
    <w:rsid w:val="00962A69"/>
    <w:rsid w:val="00962E92"/>
    <w:rsid w:val="00962ED2"/>
    <w:rsid w:val="0096346D"/>
    <w:rsid w:val="00963DDB"/>
    <w:rsid w:val="009640A5"/>
    <w:rsid w:val="0096430A"/>
    <w:rsid w:val="00964919"/>
    <w:rsid w:val="009649F4"/>
    <w:rsid w:val="009652F7"/>
    <w:rsid w:val="0096548A"/>
    <w:rsid w:val="0096554B"/>
    <w:rsid w:val="0096584A"/>
    <w:rsid w:val="00965E60"/>
    <w:rsid w:val="00966A27"/>
    <w:rsid w:val="00966D80"/>
    <w:rsid w:val="00966F0D"/>
    <w:rsid w:val="00970C11"/>
    <w:rsid w:val="00970C44"/>
    <w:rsid w:val="00970EAC"/>
    <w:rsid w:val="00971898"/>
    <w:rsid w:val="00971C28"/>
    <w:rsid w:val="00971F08"/>
    <w:rsid w:val="009720AF"/>
    <w:rsid w:val="0097256C"/>
    <w:rsid w:val="0097266D"/>
    <w:rsid w:val="00973057"/>
    <w:rsid w:val="00974350"/>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5746"/>
    <w:rsid w:val="00985C6D"/>
    <w:rsid w:val="00986A12"/>
    <w:rsid w:val="009871CF"/>
    <w:rsid w:val="0098760A"/>
    <w:rsid w:val="00990051"/>
    <w:rsid w:val="00990630"/>
    <w:rsid w:val="00990994"/>
    <w:rsid w:val="00990EB7"/>
    <w:rsid w:val="00991761"/>
    <w:rsid w:val="00991D44"/>
    <w:rsid w:val="00992B04"/>
    <w:rsid w:val="00992F32"/>
    <w:rsid w:val="00993092"/>
    <w:rsid w:val="0099366C"/>
    <w:rsid w:val="00993947"/>
    <w:rsid w:val="00993A69"/>
    <w:rsid w:val="009945D7"/>
    <w:rsid w:val="00994DCA"/>
    <w:rsid w:val="009960EC"/>
    <w:rsid w:val="009966E7"/>
    <w:rsid w:val="009968FC"/>
    <w:rsid w:val="0099691A"/>
    <w:rsid w:val="009970DD"/>
    <w:rsid w:val="009A046E"/>
    <w:rsid w:val="009A0C7C"/>
    <w:rsid w:val="009A0FBA"/>
    <w:rsid w:val="009A1601"/>
    <w:rsid w:val="009A1C02"/>
    <w:rsid w:val="009A1EDE"/>
    <w:rsid w:val="009A1FBB"/>
    <w:rsid w:val="009A215F"/>
    <w:rsid w:val="009A2981"/>
    <w:rsid w:val="009A32FB"/>
    <w:rsid w:val="009A34B0"/>
    <w:rsid w:val="009A36C8"/>
    <w:rsid w:val="009A4073"/>
    <w:rsid w:val="009A40D8"/>
    <w:rsid w:val="009A462D"/>
    <w:rsid w:val="009A504B"/>
    <w:rsid w:val="009A5CBA"/>
    <w:rsid w:val="009A73C2"/>
    <w:rsid w:val="009A7F84"/>
    <w:rsid w:val="009B01E7"/>
    <w:rsid w:val="009B03DB"/>
    <w:rsid w:val="009B1104"/>
    <w:rsid w:val="009B196C"/>
    <w:rsid w:val="009B1F30"/>
    <w:rsid w:val="009B2CD2"/>
    <w:rsid w:val="009B301E"/>
    <w:rsid w:val="009B31AE"/>
    <w:rsid w:val="009B327D"/>
    <w:rsid w:val="009B3346"/>
    <w:rsid w:val="009B3ABA"/>
    <w:rsid w:val="009B3AC2"/>
    <w:rsid w:val="009B43EA"/>
    <w:rsid w:val="009B495A"/>
    <w:rsid w:val="009B499E"/>
    <w:rsid w:val="009B4DF4"/>
    <w:rsid w:val="009B4E12"/>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CC1"/>
    <w:rsid w:val="009C0F39"/>
    <w:rsid w:val="009C0F5D"/>
    <w:rsid w:val="009C1CD6"/>
    <w:rsid w:val="009C2978"/>
    <w:rsid w:val="009C2DB2"/>
    <w:rsid w:val="009C2F59"/>
    <w:rsid w:val="009C3212"/>
    <w:rsid w:val="009C33C1"/>
    <w:rsid w:val="009C3EA4"/>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11D"/>
    <w:rsid w:val="009D2407"/>
    <w:rsid w:val="009D27C9"/>
    <w:rsid w:val="009D287D"/>
    <w:rsid w:val="009D2C05"/>
    <w:rsid w:val="009D32C1"/>
    <w:rsid w:val="009D3331"/>
    <w:rsid w:val="009D4199"/>
    <w:rsid w:val="009D4CB5"/>
    <w:rsid w:val="009D4FEC"/>
    <w:rsid w:val="009D4FF0"/>
    <w:rsid w:val="009D51B1"/>
    <w:rsid w:val="009D555B"/>
    <w:rsid w:val="009D60A1"/>
    <w:rsid w:val="009D6346"/>
    <w:rsid w:val="009D65ED"/>
    <w:rsid w:val="009D6CA2"/>
    <w:rsid w:val="009D703C"/>
    <w:rsid w:val="009D718F"/>
    <w:rsid w:val="009D742E"/>
    <w:rsid w:val="009D7989"/>
    <w:rsid w:val="009D7EAD"/>
    <w:rsid w:val="009E01BA"/>
    <w:rsid w:val="009E068F"/>
    <w:rsid w:val="009E12E2"/>
    <w:rsid w:val="009E14E0"/>
    <w:rsid w:val="009E14EA"/>
    <w:rsid w:val="009E14F2"/>
    <w:rsid w:val="009E27ED"/>
    <w:rsid w:val="009E29D9"/>
    <w:rsid w:val="009E2AAE"/>
    <w:rsid w:val="009E301B"/>
    <w:rsid w:val="009E357E"/>
    <w:rsid w:val="009E35DB"/>
    <w:rsid w:val="009E465C"/>
    <w:rsid w:val="009E47A3"/>
    <w:rsid w:val="009E56DA"/>
    <w:rsid w:val="009E5775"/>
    <w:rsid w:val="009E5AFA"/>
    <w:rsid w:val="009E6FDD"/>
    <w:rsid w:val="009E743D"/>
    <w:rsid w:val="009E78AE"/>
    <w:rsid w:val="009F05F2"/>
    <w:rsid w:val="009F08F3"/>
    <w:rsid w:val="009F1D4F"/>
    <w:rsid w:val="009F1ECE"/>
    <w:rsid w:val="009F2A48"/>
    <w:rsid w:val="009F2A95"/>
    <w:rsid w:val="009F2D53"/>
    <w:rsid w:val="009F344F"/>
    <w:rsid w:val="009F3727"/>
    <w:rsid w:val="009F405F"/>
    <w:rsid w:val="009F4134"/>
    <w:rsid w:val="009F419F"/>
    <w:rsid w:val="009F438B"/>
    <w:rsid w:val="009F5DC6"/>
    <w:rsid w:val="009F5FEE"/>
    <w:rsid w:val="009F60CA"/>
    <w:rsid w:val="009F6577"/>
    <w:rsid w:val="009F66A1"/>
    <w:rsid w:val="009F67E8"/>
    <w:rsid w:val="009F7528"/>
    <w:rsid w:val="009F7E16"/>
    <w:rsid w:val="00A0064F"/>
    <w:rsid w:val="00A00A12"/>
    <w:rsid w:val="00A00B32"/>
    <w:rsid w:val="00A0143D"/>
    <w:rsid w:val="00A01949"/>
    <w:rsid w:val="00A01A68"/>
    <w:rsid w:val="00A01F05"/>
    <w:rsid w:val="00A0293F"/>
    <w:rsid w:val="00A02A43"/>
    <w:rsid w:val="00A02AA2"/>
    <w:rsid w:val="00A02BAC"/>
    <w:rsid w:val="00A02C1E"/>
    <w:rsid w:val="00A02E5D"/>
    <w:rsid w:val="00A02F75"/>
    <w:rsid w:val="00A031C7"/>
    <w:rsid w:val="00A037D6"/>
    <w:rsid w:val="00A048A8"/>
    <w:rsid w:val="00A04CEE"/>
    <w:rsid w:val="00A04ED3"/>
    <w:rsid w:val="00A04F49"/>
    <w:rsid w:val="00A05F2D"/>
    <w:rsid w:val="00A064CA"/>
    <w:rsid w:val="00A06C98"/>
    <w:rsid w:val="00A07067"/>
    <w:rsid w:val="00A07372"/>
    <w:rsid w:val="00A076A8"/>
    <w:rsid w:val="00A1049F"/>
    <w:rsid w:val="00A1082A"/>
    <w:rsid w:val="00A10B75"/>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5FC7"/>
    <w:rsid w:val="00A264A9"/>
    <w:rsid w:val="00A26D81"/>
    <w:rsid w:val="00A2733C"/>
    <w:rsid w:val="00A27785"/>
    <w:rsid w:val="00A27A52"/>
    <w:rsid w:val="00A30187"/>
    <w:rsid w:val="00A30744"/>
    <w:rsid w:val="00A317DE"/>
    <w:rsid w:val="00A3373F"/>
    <w:rsid w:val="00A33B5F"/>
    <w:rsid w:val="00A33B8B"/>
    <w:rsid w:val="00A3448A"/>
    <w:rsid w:val="00A34A9F"/>
    <w:rsid w:val="00A34ABA"/>
    <w:rsid w:val="00A34E68"/>
    <w:rsid w:val="00A34EB7"/>
    <w:rsid w:val="00A357DA"/>
    <w:rsid w:val="00A3604C"/>
    <w:rsid w:val="00A3615C"/>
    <w:rsid w:val="00A36185"/>
    <w:rsid w:val="00A3627E"/>
    <w:rsid w:val="00A36297"/>
    <w:rsid w:val="00A3661F"/>
    <w:rsid w:val="00A36A15"/>
    <w:rsid w:val="00A3732D"/>
    <w:rsid w:val="00A378C3"/>
    <w:rsid w:val="00A37D78"/>
    <w:rsid w:val="00A40104"/>
    <w:rsid w:val="00A40236"/>
    <w:rsid w:val="00A4107B"/>
    <w:rsid w:val="00A412D6"/>
    <w:rsid w:val="00A418DC"/>
    <w:rsid w:val="00A4198B"/>
    <w:rsid w:val="00A41E2B"/>
    <w:rsid w:val="00A41FE1"/>
    <w:rsid w:val="00A42590"/>
    <w:rsid w:val="00A42DDA"/>
    <w:rsid w:val="00A438D0"/>
    <w:rsid w:val="00A43A17"/>
    <w:rsid w:val="00A4423C"/>
    <w:rsid w:val="00A444D7"/>
    <w:rsid w:val="00A449B7"/>
    <w:rsid w:val="00A44FA0"/>
    <w:rsid w:val="00A452F0"/>
    <w:rsid w:val="00A4533E"/>
    <w:rsid w:val="00A45B74"/>
    <w:rsid w:val="00A45B89"/>
    <w:rsid w:val="00A45F84"/>
    <w:rsid w:val="00A461C9"/>
    <w:rsid w:val="00A4635D"/>
    <w:rsid w:val="00A4779D"/>
    <w:rsid w:val="00A47905"/>
    <w:rsid w:val="00A47CBF"/>
    <w:rsid w:val="00A50132"/>
    <w:rsid w:val="00A501A4"/>
    <w:rsid w:val="00A503F0"/>
    <w:rsid w:val="00A50796"/>
    <w:rsid w:val="00A509D5"/>
    <w:rsid w:val="00A50A80"/>
    <w:rsid w:val="00A51466"/>
    <w:rsid w:val="00A51568"/>
    <w:rsid w:val="00A5182C"/>
    <w:rsid w:val="00A51F90"/>
    <w:rsid w:val="00A51FFF"/>
    <w:rsid w:val="00A5264C"/>
    <w:rsid w:val="00A528A5"/>
    <w:rsid w:val="00A52965"/>
    <w:rsid w:val="00A52B50"/>
    <w:rsid w:val="00A52E1D"/>
    <w:rsid w:val="00A53562"/>
    <w:rsid w:val="00A5394A"/>
    <w:rsid w:val="00A53AC2"/>
    <w:rsid w:val="00A53B7A"/>
    <w:rsid w:val="00A53D44"/>
    <w:rsid w:val="00A53F47"/>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3AEB"/>
    <w:rsid w:val="00A640A8"/>
    <w:rsid w:val="00A6549C"/>
    <w:rsid w:val="00A655CB"/>
    <w:rsid w:val="00A657D7"/>
    <w:rsid w:val="00A65B19"/>
    <w:rsid w:val="00A65BD0"/>
    <w:rsid w:val="00A65D66"/>
    <w:rsid w:val="00A660AC"/>
    <w:rsid w:val="00A661BB"/>
    <w:rsid w:val="00A665EB"/>
    <w:rsid w:val="00A6671D"/>
    <w:rsid w:val="00A66A79"/>
    <w:rsid w:val="00A66DE5"/>
    <w:rsid w:val="00A67C37"/>
    <w:rsid w:val="00A67E6C"/>
    <w:rsid w:val="00A70177"/>
    <w:rsid w:val="00A706FC"/>
    <w:rsid w:val="00A708C4"/>
    <w:rsid w:val="00A70939"/>
    <w:rsid w:val="00A70A54"/>
    <w:rsid w:val="00A70AE9"/>
    <w:rsid w:val="00A70D64"/>
    <w:rsid w:val="00A70FAC"/>
    <w:rsid w:val="00A712B4"/>
    <w:rsid w:val="00A71B99"/>
    <w:rsid w:val="00A71C29"/>
    <w:rsid w:val="00A71CB8"/>
    <w:rsid w:val="00A72BC9"/>
    <w:rsid w:val="00A7342E"/>
    <w:rsid w:val="00A739D0"/>
    <w:rsid w:val="00A73EA4"/>
    <w:rsid w:val="00A7594A"/>
    <w:rsid w:val="00A75BED"/>
    <w:rsid w:val="00A761D4"/>
    <w:rsid w:val="00A764CE"/>
    <w:rsid w:val="00A775EC"/>
    <w:rsid w:val="00A7763F"/>
    <w:rsid w:val="00A7767A"/>
    <w:rsid w:val="00A77BEA"/>
    <w:rsid w:val="00A77C9E"/>
    <w:rsid w:val="00A77EC4"/>
    <w:rsid w:val="00A8022F"/>
    <w:rsid w:val="00A80441"/>
    <w:rsid w:val="00A805FD"/>
    <w:rsid w:val="00A81167"/>
    <w:rsid w:val="00A815C2"/>
    <w:rsid w:val="00A81C2A"/>
    <w:rsid w:val="00A832A1"/>
    <w:rsid w:val="00A833AA"/>
    <w:rsid w:val="00A83903"/>
    <w:rsid w:val="00A83E38"/>
    <w:rsid w:val="00A843A1"/>
    <w:rsid w:val="00A84B27"/>
    <w:rsid w:val="00A85053"/>
    <w:rsid w:val="00A85DC7"/>
    <w:rsid w:val="00A86000"/>
    <w:rsid w:val="00A8712F"/>
    <w:rsid w:val="00A8776E"/>
    <w:rsid w:val="00A87910"/>
    <w:rsid w:val="00A90248"/>
    <w:rsid w:val="00A909F5"/>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97FA9"/>
    <w:rsid w:val="00AA016F"/>
    <w:rsid w:val="00AA0284"/>
    <w:rsid w:val="00AA0F1B"/>
    <w:rsid w:val="00AA1040"/>
    <w:rsid w:val="00AA1E1F"/>
    <w:rsid w:val="00AA1ED6"/>
    <w:rsid w:val="00AA21EC"/>
    <w:rsid w:val="00AA23D1"/>
    <w:rsid w:val="00AA260C"/>
    <w:rsid w:val="00AA2A50"/>
    <w:rsid w:val="00AA35BF"/>
    <w:rsid w:val="00AA4279"/>
    <w:rsid w:val="00AA5148"/>
    <w:rsid w:val="00AA51D6"/>
    <w:rsid w:val="00AA6170"/>
    <w:rsid w:val="00AA6313"/>
    <w:rsid w:val="00AA63BA"/>
    <w:rsid w:val="00AA6A03"/>
    <w:rsid w:val="00AA76E8"/>
    <w:rsid w:val="00AA7C94"/>
    <w:rsid w:val="00AA7EA1"/>
    <w:rsid w:val="00AB017F"/>
    <w:rsid w:val="00AB0427"/>
    <w:rsid w:val="00AB0BC8"/>
    <w:rsid w:val="00AB10DA"/>
    <w:rsid w:val="00AB11CA"/>
    <w:rsid w:val="00AB14D9"/>
    <w:rsid w:val="00AB1841"/>
    <w:rsid w:val="00AB1AE7"/>
    <w:rsid w:val="00AB2C88"/>
    <w:rsid w:val="00AB3C41"/>
    <w:rsid w:val="00AB42FD"/>
    <w:rsid w:val="00AB4AB8"/>
    <w:rsid w:val="00AB54D8"/>
    <w:rsid w:val="00AB567B"/>
    <w:rsid w:val="00AB570F"/>
    <w:rsid w:val="00AB5CFE"/>
    <w:rsid w:val="00AB655E"/>
    <w:rsid w:val="00AB79B3"/>
    <w:rsid w:val="00AC007F"/>
    <w:rsid w:val="00AC0B5B"/>
    <w:rsid w:val="00AC0C28"/>
    <w:rsid w:val="00AC186D"/>
    <w:rsid w:val="00AC1A3D"/>
    <w:rsid w:val="00AC1E2A"/>
    <w:rsid w:val="00AC1ED2"/>
    <w:rsid w:val="00AC2348"/>
    <w:rsid w:val="00AC2649"/>
    <w:rsid w:val="00AC2CF1"/>
    <w:rsid w:val="00AC2ECD"/>
    <w:rsid w:val="00AC3119"/>
    <w:rsid w:val="00AC33AD"/>
    <w:rsid w:val="00AC3A72"/>
    <w:rsid w:val="00AC3BD7"/>
    <w:rsid w:val="00AC4194"/>
    <w:rsid w:val="00AC49FB"/>
    <w:rsid w:val="00AC4E22"/>
    <w:rsid w:val="00AC4FAD"/>
    <w:rsid w:val="00AC508A"/>
    <w:rsid w:val="00AC5692"/>
    <w:rsid w:val="00AC5A10"/>
    <w:rsid w:val="00AC5E0D"/>
    <w:rsid w:val="00AC5E23"/>
    <w:rsid w:val="00AC6024"/>
    <w:rsid w:val="00AC6CFF"/>
    <w:rsid w:val="00AC7016"/>
    <w:rsid w:val="00AC70FB"/>
    <w:rsid w:val="00AC7457"/>
    <w:rsid w:val="00AC7DF1"/>
    <w:rsid w:val="00AC7F5F"/>
    <w:rsid w:val="00AD0182"/>
    <w:rsid w:val="00AD0201"/>
    <w:rsid w:val="00AD0501"/>
    <w:rsid w:val="00AD0AA3"/>
    <w:rsid w:val="00AD0F52"/>
    <w:rsid w:val="00AD1952"/>
    <w:rsid w:val="00AD1E34"/>
    <w:rsid w:val="00AD20D3"/>
    <w:rsid w:val="00AD22F7"/>
    <w:rsid w:val="00AD2496"/>
    <w:rsid w:val="00AD2B26"/>
    <w:rsid w:val="00AD2B54"/>
    <w:rsid w:val="00AD3069"/>
    <w:rsid w:val="00AD388C"/>
    <w:rsid w:val="00AD3F90"/>
    <w:rsid w:val="00AD3F94"/>
    <w:rsid w:val="00AD416E"/>
    <w:rsid w:val="00AD4667"/>
    <w:rsid w:val="00AD4A5A"/>
    <w:rsid w:val="00AD5754"/>
    <w:rsid w:val="00AD5C36"/>
    <w:rsid w:val="00AD6192"/>
    <w:rsid w:val="00AD679B"/>
    <w:rsid w:val="00AD67FE"/>
    <w:rsid w:val="00AD6CE0"/>
    <w:rsid w:val="00AD746D"/>
    <w:rsid w:val="00AD74B4"/>
    <w:rsid w:val="00AE0568"/>
    <w:rsid w:val="00AE1030"/>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15F"/>
    <w:rsid w:val="00AE4209"/>
    <w:rsid w:val="00AE4CA1"/>
    <w:rsid w:val="00AE4D6C"/>
    <w:rsid w:val="00AE4DBA"/>
    <w:rsid w:val="00AE4F07"/>
    <w:rsid w:val="00AE524C"/>
    <w:rsid w:val="00AE5313"/>
    <w:rsid w:val="00AE53EE"/>
    <w:rsid w:val="00AE5511"/>
    <w:rsid w:val="00AE55FA"/>
    <w:rsid w:val="00AE57B1"/>
    <w:rsid w:val="00AE5865"/>
    <w:rsid w:val="00AE5D60"/>
    <w:rsid w:val="00AE5EDF"/>
    <w:rsid w:val="00AE6283"/>
    <w:rsid w:val="00AE64D3"/>
    <w:rsid w:val="00AE66AA"/>
    <w:rsid w:val="00AE6ED0"/>
    <w:rsid w:val="00AE79A3"/>
    <w:rsid w:val="00AE7F5A"/>
    <w:rsid w:val="00AF0172"/>
    <w:rsid w:val="00AF04AD"/>
    <w:rsid w:val="00AF0BFA"/>
    <w:rsid w:val="00AF13F7"/>
    <w:rsid w:val="00AF1C5D"/>
    <w:rsid w:val="00AF1D56"/>
    <w:rsid w:val="00AF2694"/>
    <w:rsid w:val="00AF3EC3"/>
    <w:rsid w:val="00AF42D7"/>
    <w:rsid w:val="00AF4961"/>
    <w:rsid w:val="00AF4CC0"/>
    <w:rsid w:val="00AF57C1"/>
    <w:rsid w:val="00AF590B"/>
    <w:rsid w:val="00AF5A87"/>
    <w:rsid w:val="00AF5FA6"/>
    <w:rsid w:val="00AF6377"/>
    <w:rsid w:val="00AF6820"/>
    <w:rsid w:val="00AF6C00"/>
    <w:rsid w:val="00AF6F2F"/>
    <w:rsid w:val="00AF77A4"/>
    <w:rsid w:val="00B006FE"/>
    <w:rsid w:val="00B007CB"/>
    <w:rsid w:val="00B010B3"/>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3F54"/>
    <w:rsid w:val="00B04625"/>
    <w:rsid w:val="00B05084"/>
    <w:rsid w:val="00B051CA"/>
    <w:rsid w:val="00B05A6F"/>
    <w:rsid w:val="00B05BFA"/>
    <w:rsid w:val="00B06045"/>
    <w:rsid w:val="00B066D6"/>
    <w:rsid w:val="00B06F12"/>
    <w:rsid w:val="00B06F21"/>
    <w:rsid w:val="00B07039"/>
    <w:rsid w:val="00B07ECB"/>
    <w:rsid w:val="00B07FE2"/>
    <w:rsid w:val="00B114CE"/>
    <w:rsid w:val="00B11D9A"/>
    <w:rsid w:val="00B12760"/>
    <w:rsid w:val="00B12E92"/>
    <w:rsid w:val="00B13B4D"/>
    <w:rsid w:val="00B143D1"/>
    <w:rsid w:val="00B14772"/>
    <w:rsid w:val="00B14B7C"/>
    <w:rsid w:val="00B14F34"/>
    <w:rsid w:val="00B151EE"/>
    <w:rsid w:val="00B156EB"/>
    <w:rsid w:val="00B15718"/>
    <w:rsid w:val="00B157F9"/>
    <w:rsid w:val="00B15EF8"/>
    <w:rsid w:val="00B16394"/>
    <w:rsid w:val="00B167F1"/>
    <w:rsid w:val="00B16F9C"/>
    <w:rsid w:val="00B20256"/>
    <w:rsid w:val="00B20931"/>
    <w:rsid w:val="00B20D09"/>
    <w:rsid w:val="00B20D12"/>
    <w:rsid w:val="00B21324"/>
    <w:rsid w:val="00B216F9"/>
    <w:rsid w:val="00B21786"/>
    <w:rsid w:val="00B21BE2"/>
    <w:rsid w:val="00B22C9D"/>
    <w:rsid w:val="00B22DE9"/>
    <w:rsid w:val="00B22FDA"/>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1D3"/>
    <w:rsid w:val="00B372AA"/>
    <w:rsid w:val="00B3764F"/>
    <w:rsid w:val="00B37D91"/>
    <w:rsid w:val="00B403C0"/>
    <w:rsid w:val="00B40445"/>
    <w:rsid w:val="00B406C9"/>
    <w:rsid w:val="00B40C83"/>
    <w:rsid w:val="00B40CF2"/>
    <w:rsid w:val="00B41888"/>
    <w:rsid w:val="00B418B7"/>
    <w:rsid w:val="00B42505"/>
    <w:rsid w:val="00B42BDB"/>
    <w:rsid w:val="00B42EBC"/>
    <w:rsid w:val="00B44AA1"/>
    <w:rsid w:val="00B44E88"/>
    <w:rsid w:val="00B45189"/>
    <w:rsid w:val="00B453C3"/>
    <w:rsid w:val="00B45657"/>
    <w:rsid w:val="00B45A52"/>
    <w:rsid w:val="00B46023"/>
    <w:rsid w:val="00B46175"/>
    <w:rsid w:val="00B464CE"/>
    <w:rsid w:val="00B4695D"/>
    <w:rsid w:val="00B500E0"/>
    <w:rsid w:val="00B50180"/>
    <w:rsid w:val="00B5058B"/>
    <w:rsid w:val="00B50E05"/>
    <w:rsid w:val="00B51BA2"/>
    <w:rsid w:val="00B51BBD"/>
    <w:rsid w:val="00B521E6"/>
    <w:rsid w:val="00B53227"/>
    <w:rsid w:val="00B53F38"/>
    <w:rsid w:val="00B54B9C"/>
    <w:rsid w:val="00B55230"/>
    <w:rsid w:val="00B552CC"/>
    <w:rsid w:val="00B5592B"/>
    <w:rsid w:val="00B55EA5"/>
    <w:rsid w:val="00B56296"/>
    <w:rsid w:val="00B56756"/>
    <w:rsid w:val="00B5681C"/>
    <w:rsid w:val="00B6033E"/>
    <w:rsid w:val="00B60D56"/>
    <w:rsid w:val="00B612B3"/>
    <w:rsid w:val="00B614DD"/>
    <w:rsid w:val="00B617E6"/>
    <w:rsid w:val="00B6180A"/>
    <w:rsid w:val="00B61FC9"/>
    <w:rsid w:val="00B626FC"/>
    <w:rsid w:val="00B62944"/>
    <w:rsid w:val="00B62A45"/>
    <w:rsid w:val="00B62AAA"/>
    <w:rsid w:val="00B62DC3"/>
    <w:rsid w:val="00B63088"/>
    <w:rsid w:val="00B6374A"/>
    <w:rsid w:val="00B63FF9"/>
    <w:rsid w:val="00B6430D"/>
    <w:rsid w:val="00B64D7A"/>
    <w:rsid w:val="00B64DC1"/>
    <w:rsid w:val="00B64E11"/>
    <w:rsid w:val="00B654F2"/>
    <w:rsid w:val="00B6560D"/>
    <w:rsid w:val="00B664C7"/>
    <w:rsid w:val="00B66665"/>
    <w:rsid w:val="00B668DA"/>
    <w:rsid w:val="00B70470"/>
    <w:rsid w:val="00B70BB1"/>
    <w:rsid w:val="00B718BC"/>
    <w:rsid w:val="00B71AC4"/>
    <w:rsid w:val="00B71B58"/>
    <w:rsid w:val="00B71C2E"/>
    <w:rsid w:val="00B721F7"/>
    <w:rsid w:val="00B72216"/>
    <w:rsid w:val="00B72780"/>
    <w:rsid w:val="00B735B1"/>
    <w:rsid w:val="00B739F6"/>
    <w:rsid w:val="00B73F8D"/>
    <w:rsid w:val="00B7455B"/>
    <w:rsid w:val="00B74C28"/>
    <w:rsid w:val="00B75366"/>
    <w:rsid w:val="00B75D3C"/>
    <w:rsid w:val="00B75DBC"/>
    <w:rsid w:val="00B76CF6"/>
    <w:rsid w:val="00B77B26"/>
    <w:rsid w:val="00B77E8A"/>
    <w:rsid w:val="00B800F5"/>
    <w:rsid w:val="00B8019D"/>
    <w:rsid w:val="00B802C5"/>
    <w:rsid w:val="00B80699"/>
    <w:rsid w:val="00B8086A"/>
    <w:rsid w:val="00B80B49"/>
    <w:rsid w:val="00B8117B"/>
    <w:rsid w:val="00B817DC"/>
    <w:rsid w:val="00B8196F"/>
    <w:rsid w:val="00B81A6C"/>
    <w:rsid w:val="00B81D70"/>
    <w:rsid w:val="00B82714"/>
    <w:rsid w:val="00B82789"/>
    <w:rsid w:val="00B829C5"/>
    <w:rsid w:val="00B833FA"/>
    <w:rsid w:val="00B838E1"/>
    <w:rsid w:val="00B843AE"/>
    <w:rsid w:val="00B84F59"/>
    <w:rsid w:val="00B85444"/>
    <w:rsid w:val="00B8548C"/>
    <w:rsid w:val="00B8596F"/>
    <w:rsid w:val="00B859FB"/>
    <w:rsid w:val="00B85B84"/>
    <w:rsid w:val="00B85DE5"/>
    <w:rsid w:val="00B85FAE"/>
    <w:rsid w:val="00B86C52"/>
    <w:rsid w:val="00B86D7E"/>
    <w:rsid w:val="00B90476"/>
    <w:rsid w:val="00B90666"/>
    <w:rsid w:val="00B90E65"/>
    <w:rsid w:val="00B90F73"/>
    <w:rsid w:val="00B925FC"/>
    <w:rsid w:val="00B92917"/>
    <w:rsid w:val="00B93100"/>
    <w:rsid w:val="00B934DA"/>
    <w:rsid w:val="00B93721"/>
    <w:rsid w:val="00B93B59"/>
    <w:rsid w:val="00B9406A"/>
    <w:rsid w:val="00B94A2F"/>
    <w:rsid w:val="00B94D6D"/>
    <w:rsid w:val="00B95078"/>
    <w:rsid w:val="00B95B87"/>
    <w:rsid w:val="00B9620B"/>
    <w:rsid w:val="00B96258"/>
    <w:rsid w:val="00B967BC"/>
    <w:rsid w:val="00B9690A"/>
    <w:rsid w:val="00B97945"/>
    <w:rsid w:val="00B97976"/>
    <w:rsid w:val="00BA02C0"/>
    <w:rsid w:val="00BA07E3"/>
    <w:rsid w:val="00BA1004"/>
    <w:rsid w:val="00BA17A5"/>
    <w:rsid w:val="00BA1B06"/>
    <w:rsid w:val="00BA2280"/>
    <w:rsid w:val="00BA2A08"/>
    <w:rsid w:val="00BA3581"/>
    <w:rsid w:val="00BA4982"/>
    <w:rsid w:val="00BA56D2"/>
    <w:rsid w:val="00BA5ADD"/>
    <w:rsid w:val="00BA6342"/>
    <w:rsid w:val="00BA6440"/>
    <w:rsid w:val="00BA6519"/>
    <w:rsid w:val="00BA6815"/>
    <w:rsid w:val="00BA69F5"/>
    <w:rsid w:val="00BA70E8"/>
    <w:rsid w:val="00BA76E0"/>
    <w:rsid w:val="00BB0186"/>
    <w:rsid w:val="00BB0407"/>
    <w:rsid w:val="00BB0529"/>
    <w:rsid w:val="00BB0538"/>
    <w:rsid w:val="00BB1A4F"/>
    <w:rsid w:val="00BB1DF2"/>
    <w:rsid w:val="00BB212F"/>
    <w:rsid w:val="00BB21D5"/>
    <w:rsid w:val="00BB229E"/>
    <w:rsid w:val="00BB26FF"/>
    <w:rsid w:val="00BB2A25"/>
    <w:rsid w:val="00BB2F86"/>
    <w:rsid w:val="00BB36D9"/>
    <w:rsid w:val="00BB371F"/>
    <w:rsid w:val="00BB3F23"/>
    <w:rsid w:val="00BB48D4"/>
    <w:rsid w:val="00BB4D7A"/>
    <w:rsid w:val="00BB51E9"/>
    <w:rsid w:val="00BB56BD"/>
    <w:rsid w:val="00BB5720"/>
    <w:rsid w:val="00BB6240"/>
    <w:rsid w:val="00BB6455"/>
    <w:rsid w:val="00BB7455"/>
    <w:rsid w:val="00BB78D4"/>
    <w:rsid w:val="00BB7D2C"/>
    <w:rsid w:val="00BC0067"/>
    <w:rsid w:val="00BC0AC3"/>
    <w:rsid w:val="00BC0FDC"/>
    <w:rsid w:val="00BC1477"/>
    <w:rsid w:val="00BC16DE"/>
    <w:rsid w:val="00BC1809"/>
    <w:rsid w:val="00BC1B70"/>
    <w:rsid w:val="00BC2183"/>
    <w:rsid w:val="00BC2238"/>
    <w:rsid w:val="00BC2C49"/>
    <w:rsid w:val="00BC3053"/>
    <w:rsid w:val="00BC32E1"/>
    <w:rsid w:val="00BC34D8"/>
    <w:rsid w:val="00BC3DBE"/>
    <w:rsid w:val="00BC3FFB"/>
    <w:rsid w:val="00BC40BE"/>
    <w:rsid w:val="00BC4D2E"/>
    <w:rsid w:val="00BC4EA0"/>
    <w:rsid w:val="00BC4F38"/>
    <w:rsid w:val="00BC536F"/>
    <w:rsid w:val="00BC53B4"/>
    <w:rsid w:val="00BC5DE4"/>
    <w:rsid w:val="00BC6079"/>
    <w:rsid w:val="00BC642C"/>
    <w:rsid w:val="00BC65F6"/>
    <w:rsid w:val="00BC6A51"/>
    <w:rsid w:val="00BC6E25"/>
    <w:rsid w:val="00BC724C"/>
    <w:rsid w:val="00BC757A"/>
    <w:rsid w:val="00BC758E"/>
    <w:rsid w:val="00BC7B85"/>
    <w:rsid w:val="00BD034D"/>
    <w:rsid w:val="00BD08B5"/>
    <w:rsid w:val="00BD08F6"/>
    <w:rsid w:val="00BD1755"/>
    <w:rsid w:val="00BD3273"/>
    <w:rsid w:val="00BD3904"/>
    <w:rsid w:val="00BD3C9F"/>
    <w:rsid w:val="00BD3E77"/>
    <w:rsid w:val="00BD4324"/>
    <w:rsid w:val="00BD46A8"/>
    <w:rsid w:val="00BD4735"/>
    <w:rsid w:val="00BD488C"/>
    <w:rsid w:val="00BD48AC"/>
    <w:rsid w:val="00BD5146"/>
    <w:rsid w:val="00BD5CA2"/>
    <w:rsid w:val="00BD5F1A"/>
    <w:rsid w:val="00BD7CFF"/>
    <w:rsid w:val="00BE07A9"/>
    <w:rsid w:val="00BE087D"/>
    <w:rsid w:val="00BE09F3"/>
    <w:rsid w:val="00BE0A6B"/>
    <w:rsid w:val="00BE0BC0"/>
    <w:rsid w:val="00BE113B"/>
    <w:rsid w:val="00BE1234"/>
    <w:rsid w:val="00BE167D"/>
    <w:rsid w:val="00BE1E0C"/>
    <w:rsid w:val="00BE20F5"/>
    <w:rsid w:val="00BE2153"/>
    <w:rsid w:val="00BE2FA6"/>
    <w:rsid w:val="00BE30BD"/>
    <w:rsid w:val="00BE31A3"/>
    <w:rsid w:val="00BE333F"/>
    <w:rsid w:val="00BE334F"/>
    <w:rsid w:val="00BE3C1B"/>
    <w:rsid w:val="00BE4B0B"/>
    <w:rsid w:val="00BE4B28"/>
    <w:rsid w:val="00BE4F7A"/>
    <w:rsid w:val="00BE54F3"/>
    <w:rsid w:val="00BE5AD2"/>
    <w:rsid w:val="00BE645A"/>
    <w:rsid w:val="00BE6A44"/>
    <w:rsid w:val="00BE734E"/>
    <w:rsid w:val="00BE737E"/>
    <w:rsid w:val="00BE7406"/>
    <w:rsid w:val="00BE741C"/>
    <w:rsid w:val="00BE7603"/>
    <w:rsid w:val="00BE76FC"/>
    <w:rsid w:val="00BE79D8"/>
    <w:rsid w:val="00BE7D1C"/>
    <w:rsid w:val="00BF0310"/>
    <w:rsid w:val="00BF042A"/>
    <w:rsid w:val="00BF09D2"/>
    <w:rsid w:val="00BF0D1D"/>
    <w:rsid w:val="00BF0F60"/>
    <w:rsid w:val="00BF14F3"/>
    <w:rsid w:val="00BF15E8"/>
    <w:rsid w:val="00BF1F95"/>
    <w:rsid w:val="00BF23ED"/>
    <w:rsid w:val="00BF261D"/>
    <w:rsid w:val="00BF318A"/>
    <w:rsid w:val="00BF3279"/>
    <w:rsid w:val="00BF3778"/>
    <w:rsid w:val="00BF3FD8"/>
    <w:rsid w:val="00BF431E"/>
    <w:rsid w:val="00BF434B"/>
    <w:rsid w:val="00BF47D4"/>
    <w:rsid w:val="00BF536D"/>
    <w:rsid w:val="00BF54FE"/>
    <w:rsid w:val="00BF5668"/>
    <w:rsid w:val="00BF624A"/>
    <w:rsid w:val="00BF6361"/>
    <w:rsid w:val="00BF6704"/>
    <w:rsid w:val="00BF696E"/>
    <w:rsid w:val="00BF6B15"/>
    <w:rsid w:val="00BF6CC8"/>
    <w:rsid w:val="00BF7049"/>
    <w:rsid w:val="00BF73CE"/>
    <w:rsid w:val="00BF7445"/>
    <w:rsid w:val="00BF74C7"/>
    <w:rsid w:val="00C00245"/>
    <w:rsid w:val="00C007C7"/>
    <w:rsid w:val="00C00C72"/>
    <w:rsid w:val="00C00C87"/>
    <w:rsid w:val="00C00CB4"/>
    <w:rsid w:val="00C015F1"/>
    <w:rsid w:val="00C01A41"/>
    <w:rsid w:val="00C01BD7"/>
    <w:rsid w:val="00C01EC1"/>
    <w:rsid w:val="00C01F33"/>
    <w:rsid w:val="00C02B94"/>
    <w:rsid w:val="00C02CC6"/>
    <w:rsid w:val="00C040F7"/>
    <w:rsid w:val="00C041B0"/>
    <w:rsid w:val="00C044AB"/>
    <w:rsid w:val="00C04DDF"/>
    <w:rsid w:val="00C05706"/>
    <w:rsid w:val="00C057F4"/>
    <w:rsid w:val="00C058DC"/>
    <w:rsid w:val="00C05B5E"/>
    <w:rsid w:val="00C06897"/>
    <w:rsid w:val="00C07011"/>
    <w:rsid w:val="00C0718D"/>
    <w:rsid w:val="00C07377"/>
    <w:rsid w:val="00C103DD"/>
    <w:rsid w:val="00C10478"/>
    <w:rsid w:val="00C12010"/>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B1"/>
    <w:rsid w:val="00C1747D"/>
    <w:rsid w:val="00C17D3F"/>
    <w:rsid w:val="00C2037A"/>
    <w:rsid w:val="00C210BC"/>
    <w:rsid w:val="00C21C9E"/>
    <w:rsid w:val="00C21CC5"/>
    <w:rsid w:val="00C237F8"/>
    <w:rsid w:val="00C23E5C"/>
    <w:rsid w:val="00C249FF"/>
    <w:rsid w:val="00C25454"/>
    <w:rsid w:val="00C262E5"/>
    <w:rsid w:val="00C2671F"/>
    <w:rsid w:val="00C267EE"/>
    <w:rsid w:val="00C26FAA"/>
    <w:rsid w:val="00C27142"/>
    <w:rsid w:val="00C276A6"/>
    <w:rsid w:val="00C27963"/>
    <w:rsid w:val="00C279B5"/>
    <w:rsid w:val="00C27C45"/>
    <w:rsid w:val="00C3241C"/>
    <w:rsid w:val="00C32657"/>
    <w:rsid w:val="00C3287B"/>
    <w:rsid w:val="00C32BD8"/>
    <w:rsid w:val="00C32D77"/>
    <w:rsid w:val="00C331B3"/>
    <w:rsid w:val="00C335B6"/>
    <w:rsid w:val="00C33F4B"/>
    <w:rsid w:val="00C34490"/>
    <w:rsid w:val="00C34D98"/>
    <w:rsid w:val="00C3549F"/>
    <w:rsid w:val="00C354BB"/>
    <w:rsid w:val="00C36088"/>
    <w:rsid w:val="00C36CCA"/>
    <w:rsid w:val="00C3719D"/>
    <w:rsid w:val="00C378A2"/>
    <w:rsid w:val="00C37CC3"/>
    <w:rsid w:val="00C37F98"/>
    <w:rsid w:val="00C405FD"/>
    <w:rsid w:val="00C4067E"/>
    <w:rsid w:val="00C40849"/>
    <w:rsid w:val="00C413F5"/>
    <w:rsid w:val="00C41E75"/>
    <w:rsid w:val="00C42927"/>
    <w:rsid w:val="00C42BAB"/>
    <w:rsid w:val="00C43F74"/>
    <w:rsid w:val="00C44BB4"/>
    <w:rsid w:val="00C4515C"/>
    <w:rsid w:val="00C45741"/>
    <w:rsid w:val="00C463EF"/>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24A"/>
    <w:rsid w:val="00C57605"/>
    <w:rsid w:val="00C6006D"/>
    <w:rsid w:val="00C604A5"/>
    <w:rsid w:val="00C60783"/>
    <w:rsid w:val="00C610E9"/>
    <w:rsid w:val="00C612B9"/>
    <w:rsid w:val="00C6166D"/>
    <w:rsid w:val="00C6167D"/>
    <w:rsid w:val="00C623D7"/>
    <w:rsid w:val="00C63695"/>
    <w:rsid w:val="00C63DC4"/>
    <w:rsid w:val="00C6418B"/>
    <w:rsid w:val="00C643F0"/>
    <w:rsid w:val="00C64672"/>
    <w:rsid w:val="00C64B77"/>
    <w:rsid w:val="00C64E8D"/>
    <w:rsid w:val="00C6588F"/>
    <w:rsid w:val="00C658AB"/>
    <w:rsid w:val="00C6657A"/>
    <w:rsid w:val="00C66CE5"/>
    <w:rsid w:val="00C66ECF"/>
    <w:rsid w:val="00C671C8"/>
    <w:rsid w:val="00C672B6"/>
    <w:rsid w:val="00C67941"/>
    <w:rsid w:val="00C70697"/>
    <w:rsid w:val="00C706CE"/>
    <w:rsid w:val="00C70F33"/>
    <w:rsid w:val="00C71AC5"/>
    <w:rsid w:val="00C721A3"/>
    <w:rsid w:val="00C723C0"/>
    <w:rsid w:val="00C72954"/>
    <w:rsid w:val="00C72CA7"/>
    <w:rsid w:val="00C72DB6"/>
    <w:rsid w:val="00C72EF4"/>
    <w:rsid w:val="00C73124"/>
    <w:rsid w:val="00C738BF"/>
    <w:rsid w:val="00C73A95"/>
    <w:rsid w:val="00C743F0"/>
    <w:rsid w:val="00C7479E"/>
    <w:rsid w:val="00C74CA0"/>
    <w:rsid w:val="00C75081"/>
    <w:rsid w:val="00C7556E"/>
    <w:rsid w:val="00C75664"/>
    <w:rsid w:val="00C75CE0"/>
    <w:rsid w:val="00C75D2F"/>
    <w:rsid w:val="00C76410"/>
    <w:rsid w:val="00C76643"/>
    <w:rsid w:val="00C767BE"/>
    <w:rsid w:val="00C767C3"/>
    <w:rsid w:val="00C76963"/>
    <w:rsid w:val="00C76E3C"/>
    <w:rsid w:val="00C77168"/>
    <w:rsid w:val="00C77480"/>
    <w:rsid w:val="00C77897"/>
    <w:rsid w:val="00C77982"/>
    <w:rsid w:val="00C77B92"/>
    <w:rsid w:val="00C77CFE"/>
    <w:rsid w:val="00C81568"/>
    <w:rsid w:val="00C81BCA"/>
    <w:rsid w:val="00C82528"/>
    <w:rsid w:val="00C82D75"/>
    <w:rsid w:val="00C83487"/>
    <w:rsid w:val="00C83B4D"/>
    <w:rsid w:val="00C8431E"/>
    <w:rsid w:val="00C84BA8"/>
    <w:rsid w:val="00C85182"/>
    <w:rsid w:val="00C858D0"/>
    <w:rsid w:val="00C85CF2"/>
    <w:rsid w:val="00C85F97"/>
    <w:rsid w:val="00C862F5"/>
    <w:rsid w:val="00C8665B"/>
    <w:rsid w:val="00C86B9F"/>
    <w:rsid w:val="00C87236"/>
    <w:rsid w:val="00C8798F"/>
    <w:rsid w:val="00C87FF7"/>
    <w:rsid w:val="00C9026B"/>
    <w:rsid w:val="00C9027A"/>
    <w:rsid w:val="00C9062C"/>
    <w:rsid w:val="00C9068E"/>
    <w:rsid w:val="00C90A1A"/>
    <w:rsid w:val="00C90A6A"/>
    <w:rsid w:val="00C90E37"/>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3E9B"/>
    <w:rsid w:val="00CA40DC"/>
    <w:rsid w:val="00CA5D71"/>
    <w:rsid w:val="00CA63C2"/>
    <w:rsid w:val="00CA71E1"/>
    <w:rsid w:val="00CA7245"/>
    <w:rsid w:val="00CA7AB8"/>
    <w:rsid w:val="00CB003B"/>
    <w:rsid w:val="00CB0346"/>
    <w:rsid w:val="00CB0875"/>
    <w:rsid w:val="00CB08B3"/>
    <w:rsid w:val="00CB1049"/>
    <w:rsid w:val="00CB1153"/>
    <w:rsid w:val="00CB1678"/>
    <w:rsid w:val="00CB19C1"/>
    <w:rsid w:val="00CB1F63"/>
    <w:rsid w:val="00CB30EB"/>
    <w:rsid w:val="00CB33E8"/>
    <w:rsid w:val="00CB3423"/>
    <w:rsid w:val="00CB45EE"/>
    <w:rsid w:val="00CB4BD2"/>
    <w:rsid w:val="00CB4F86"/>
    <w:rsid w:val="00CB532A"/>
    <w:rsid w:val="00CB552C"/>
    <w:rsid w:val="00CB5822"/>
    <w:rsid w:val="00CB619A"/>
    <w:rsid w:val="00CB65F9"/>
    <w:rsid w:val="00CB6927"/>
    <w:rsid w:val="00CB6DC0"/>
    <w:rsid w:val="00CB6E7B"/>
    <w:rsid w:val="00CB6F43"/>
    <w:rsid w:val="00CB7170"/>
    <w:rsid w:val="00CB76CF"/>
    <w:rsid w:val="00CB7FD6"/>
    <w:rsid w:val="00CC0405"/>
    <w:rsid w:val="00CC040E"/>
    <w:rsid w:val="00CC0BC3"/>
    <w:rsid w:val="00CC111F"/>
    <w:rsid w:val="00CC134D"/>
    <w:rsid w:val="00CC14CB"/>
    <w:rsid w:val="00CC2011"/>
    <w:rsid w:val="00CC21A3"/>
    <w:rsid w:val="00CC29F9"/>
    <w:rsid w:val="00CC3EA0"/>
    <w:rsid w:val="00CC45AE"/>
    <w:rsid w:val="00CC5005"/>
    <w:rsid w:val="00CC5E23"/>
    <w:rsid w:val="00CC5F2E"/>
    <w:rsid w:val="00CC644E"/>
    <w:rsid w:val="00CC75AE"/>
    <w:rsid w:val="00CC7B45"/>
    <w:rsid w:val="00CC7C09"/>
    <w:rsid w:val="00CD0481"/>
    <w:rsid w:val="00CD1045"/>
    <w:rsid w:val="00CD1188"/>
    <w:rsid w:val="00CD1FDF"/>
    <w:rsid w:val="00CD2675"/>
    <w:rsid w:val="00CD2D5A"/>
    <w:rsid w:val="00CD2ED1"/>
    <w:rsid w:val="00CD337B"/>
    <w:rsid w:val="00CD33BC"/>
    <w:rsid w:val="00CD3BAC"/>
    <w:rsid w:val="00CD3D8E"/>
    <w:rsid w:val="00CD3E0E"/>
    <w:rsid w:val="00CD3F0B"/>
    <w:rsid w:val="00CD4C27"/>
    <w:rsid w:val="00CD4DFA"/>
    <w:rsid w:val="00CD50B1"/>
    <w:rsid w:val="00CD53DE"/>
    <w:rsid w:val="00CD5A3F"/>
    <w:rsid w:val="00CD5F55"/>
    <w:rsid w:val="00CD6152"/>
    <w:rsid w:val="00CD74C2"/>
    <w:rsid w:val="00CD7872"/>
    <w:rsid w:val="00CE0420"/>
    <w:rsid w:val="00CE0424"/>
    <w:rsid w:val="00CE2FDB"/>
    <w:rsid w:val="00CE4BBB"/>
    <w:rsid w:val="00CE585C"/>
    <w:rsid w:val="00CE5869"/>
    <w:rsid w:val="00CE6832"/>
    <w:rsid w:val="00CE6C7E"/>
    <w:rsid w:val="00CE6D21"/>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66B"/>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516"/>
    <w:rsid w:val="00D0498B"/>
    <w:rsid w:val="00D04BB0"/>
    <w:rsid w:val="00D05114"/>
    <w:rsid w:val="00D05D76"/>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226"/>
    <w:rsid w:val="00D147CA"/>
    <w:rsid w:val="00D14ABD"/>
    <w:rsid w:val="00D1511B"/>
    <w:rsid w:val="00D153AA"/>
    <w:rsid w:val="00D159D4"/>
    <w:rsid w:val="00D17089"/>
    <w:rsid w:val="00D17248"/>
    <w:rsid w:val="00D17396"/>
    <w:rsid w:val="00D1742A"/>
    <w:rsid w:val="00D207AD"/>
    <w:rsid w:val="00D208FD"/>
    <w:rsid w:val="00D2113B"/>
    <w:rsid w:val="00D21811"/>
    <w:rsid w:val="00D21987"/>
    <w:rsid w:val="00D2264C"/>
    <w:rsid w:val="00D22B49"/>
    <w:rsid w:val="00D23025"/>
    <w:rsid w:val="00D23477"/>
    <w:rsid w:val="00D23705"/>
    <w:rsid w:val="00D239A7"/>
    <w:rsid w:val="00D23A53"/>
    <w:rsid w:val="00D23F47"/>
    <w:rsid w:val="00D2426F"/>
    <w:rsid w:val="00D24952"/>
    <w:rsid w:val="00D24F35"/>
    <w:rsid w:val="00D25CB6"/>
    <w:rsid w:val="00D25F29"/>
    <w:rsid w:val="00D2640E"/>
    <w:rsid w:val="00D267ED"/>
    <w:rsid w:val="00D26C4E"/>
    <w:rsid w:val="00D3005B"/>
    <w:rsid w:val="00D31468"/>
    <w:rsid w:val="00D31CC1"/>
    <w:rsid w:val="00D31E35"/>
    <w:rsid w:val="00D31FFB"/>
    <w:rsid w:val="00D325EA"/>
    <w:rsid w:val="00D328A8"/>
    <w:rsid w:val="00D33433"/>
    <w:rsid w:val="00D334CA"/>
    <w:rsid w:val="00D35264"/>
    <w:rsid w:val="00D353AF"/>
    <w:rsid w:val="00D35643"/>
    <w:rsid w:val="00D35793"/>
    <w:rsid w:val="00D35B02"/>
    <w:rsid w:val="00D362D5"/>
    <w:rsid w:val="00D36983"/>
    <w:rsid w:val="00D36A1D"/>
    <w:rsid w:val="00D36E71"/>
    <w:rsid w:val="00D372DA"/>
    <w:rsid w:val="00D374B7"/>
    <w:rsid w:val="00D37D87"/>
    <w:rsid w:val="00D37E1B"/>
    <w:rsid w:val="00D405EA"/>
    <w:rsid w:val="00D408B2"/>
    <w:rsid w:val="00D40B33"/>
    <w:rsid w:val="00D410D0"/>
    <w:rsid w:val="00D41222"/>
    <w:rsid w:val="00D412D6"/>
    <w:rsid w:val="00D417D4"/>
    <w:rsid w:val="00D41BDF"/>
    <w:rsid w:val="00D41DC0"/>
    <w:rsid w:val="00D4318F"/>
    <w:rsid w:val="00D438BF"/>
    <w:rsid w:val="00D43F5A"/>
    <w:rsid w:val="00D440F8"/>
    <w:rsid w:val="00D44856"/>
    <w:rsid w:val="00D44B73"/>
    <w:rsid w:val="00D44DCD"/>
    <w:rsid w:val="00D44DDF"/>
    <w:rsid w:val="00D45FAC"/>
    <w:rsid w:val="00D46921"/>
    <w:rsid w:val="00D47715"/>
    <w:rsid w:val="00D47876"/>
    <w:rsid w:val="00D47A80"/>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AAA"/>
    <w:rsid w:val="00D62CD5"/>
    <w:rsid w:val="00D632C1"/>
    <w:rsid w:val="00D63B10"/>
    <w:rsid w:val="00D6435F"/>
    <w:rsid w:val="00D64AC7"/>
    <w:rsid w:val="00D64BBB"/>
    <w:rsid w:val="00D64E41"/>
    <w:rsid w:val="00D652B5"/>
    <w:rsid w:val="00D657D5"/>
    <w:rsid w:val="00D65C42"/>
    <w:rsid w:val="00D65E6C"/>
    <w:rsid w:val="00D65F39"/>
    <w:rsid w:val="00D65F48"/>
    <w:rsid w:val="00D66155"/>
    <w:rsid w:val="00D6685A"/>
    <w:rsid w:val="00D66A33"/>
    <w:rsid w:val="00D671DA"/>
    <w:rsid w:val="00D67633"/>
    <w:rsid w:val="00D708B0"/>
    <w:rsid w:val="00D70B19"/>
    <w:rsid w:val="00D70E73"/>
    <w:rsid w:val="00D7135D"/>
    <w:rsid w:val="00D728FE"/>
    <w:rsid w:val="00D730B3"/>
    <w:rsid w:val="00D734EC"/>
    <w:rsid w:val="00D74207"/>
    <w:rsid w:val="00D74578"/>
    <w:rsid w:val="00D74815"/>
    <w:rsid w:val="00D749C7"/>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37AC"/>
    <w:rsid w:val="00D839CA"/>
    <w:rsid w:val="00D83CA8"/>
    <w:rsid w:val="00D842CA"/>
    <w:rsid w:val="00D8466B"/>
    <w:rsid w:val="00D84D00"/>
    <w:rsid w:val="00D84DDC"/>
    <w:rsid w:val="00D85240"/>
    <w:rsid w:val="00D86C86"/>
    <w:rsid w:val="00D86CA3"/>
    <w:rsid w:val="00D86D58"/>
    <w:rsid w:val="00D8713B"/>
    <w:rsid w:val="00D871CE"/>
    <w:rsid w:val="00D87238"/>
    <w:rsid w:val="00D878F0"/>
    <w:rsid w:val="00D90E74"/>
    <w:rsid w:val="00D91055"/>
    <w:rsid w:val="00D9196D"/>
    <w:rsid w:val="00D91B01"/>
    <w:rsid w:val="00D91C92"/>
    <w:rsid w:val="00D91D32"/>
    <w:rsid w:val="00D91F65"/>
    <w:rsid w:val="00D92062"/>
    <w:rsid w:val="00D92982"/>
    <w:rsid w:val="00D935C6"/>
    <w:rsid w:val="00D93AAE"/>
    <w:rsid w:val="00D94EA3"/>
    <w:rsid w:val="00D95549"/>
    <w:rsid w:val="00D96529"/>
    <w:rsid w:val="00D974D3"/>
    <w:rsid w:val="00D977AA"/>
    <w:rsid w:val="00D9781B"/>
    <w:rsid w:val="00D97AC3"/>
    <w:rsid w:val="00DA01B6"/>
    <w:rsid w:val="00DA0D42"/>
    <w:rsid w:val="00DA1349"/>
    <w:rsid w:val="00DA1498"/>
    <w:rsid w:val="00DA1AC3"/>
    <w:rsid w:val="00DA2C5F"/>
    <w:rsid w:val="00DA2F6C"/>
    <w:rsid w:val="00DA305E"/>
    <w:rsid w:val="00DA3FCF"/>
    <w:rsid w:val="00DA45FB"/>
    <w:rsid w:val="00DA5007"/>
    <w:rsid w:val="00DA5417"/>
    <w:rsid w:val="00DA56E8"/>
    <w:rsid w:val="00DA5828"/>
    <w:rsid w:val="00DA5F5F"/>
    <w:rsid w:val="00DA69D7"/>
    <w:rsid w:val="00DA6A0A"/>
    <w:rsid w:val="00DA6BEF"/>
    <w:rsid w:val="00DA6CA1"/>
    <w:rsid w:val="00DA73BC"/>
    <w:rsid w:val="00DA7BDA"/>
    <w:rsid w:val="00DB00F8"/>
    <w:rsid w:val="00DB039F"/>
    <w:rsid w:val="00DB0A9F"/>
    <w:rsid w:val="00DB107B"/>
    <w:rsid w:val="00DB1221"/>
    <w:rsid w:val="00DB124A"/>
    <w:rsid w:val="00DB377D"/>
    <w:rsid w:val="00DB37A7"/>
    <w:rsid w:val="00DB40FB"/>
    <w:rsid w:val="00DB4913"/>
    <w:rsid w:val="00DB5719"/>
    <w:rsid w:val="00DB6768"/>
    <w:rsid w:val="00DB6AF2"/>
    <w:rsid w:val="00DB6E98"/>
    <w:rsid w:val="00DB72C9"/>
    <w:rsid w:val="00DC0AC2"/>
    <w:rsid w:val="00DC0E5D"/>
    <w:rsid w:val="00DC1887"/>
    <w:rsid w:val="00DC1E4E"/>
    <w:rsid w:val="00DC1F5A"/>
    <w:rsid w:val="00DC250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C6F20"/>
    <w:rsid w:val="00DD049C"/>
    <w:rsid w:val="00DD0E49"/>
    <w:rsid w:val="00DD1B55"/>
    <w:rsid w:val="00DD1D27"/>
    <w:rsid w:val="00DD1EEE"/>
    <w:rsid w:val="00DD25DB"/>
    <w:rsid w:val="00DD2697"/>
    <w:rsid w:val="00DD301A"/>
    <w:rsid w:val="00DD3735"/>
    <w:rsid w:val="00DD42EC"/>
    <w:rsid w:val="00DD43DE"/>
    <w:rsid w:val="00DD4AB5"/>
    <w:rsid w:val="00DD4FD7"/>
    <w:rsid w:val="00DD5447"/>
    <w:rsid w:val="00DD5931"/>
    <w:rsid w:val="00DD6A5A"/>
    <w:rsid w:val="00DD6FC6"/>
    <w:rsid w:val="00DD740E"/>
    <w:rsid w:val="00DD7789"/>
    <w:rsid w:val="00DE022C"/>
    <w:rsid w:val="00DE0491"/>
    <w:rsid w:val="00DE0FDD"/>
    <w:rsid w:val="00DE0FE2"/>
    <w:rsid w:val="00DE24E3"/>
    <w:rsid w:val="00DE27EC"/>
    <w:rsid w:val="00DE2898"/>
    <w:rsid w:val="00DE2D93"/>
    <w:rsid w:val="00DE2E69"/>
    <w:rsid w:val="00DE3880"/>
    <w:rsid w:val="00DE41AA"/>
    <w:rsid w:val="00DE4E2C"/>
    <w:rsid w:val="00DE5608"/>
    <w:rsid w:val="00DE58D0"/>
    <w:rsid w:val="00DE5F95"/>
    <w:rsid w:val="00DE605D"/>
    <w:rsid w:val="00DE654F"/>
    <w:rsid w:val="00DE6DB5"/>
    <w:rsid w:val="00DE73AB"/>
    <w:rsid w:val="00DE75B3"/>
    <w:rsid w:val="00DE769D"/>
    <w:rsid w:val="00DE7A43"/>
    <w:rsid w:val="00DF02B2"/>
    <w:rsid w:val="00DF04AB"/>
    <w:rsid w:val="00DF08C1"/>
    <w:rsid w:val="00DF0B6E"/>
    <w:rsid w:val="00DF15E0"/>
    <w:rsid w:val="00DF1C34"/>
    <w:rsid w:val="00DF24DD"/>
    <w:rsid w:val="00DF306A"/>
    <w:rsid w:val="00DF37A0"/>
    <w:rsid w:val="00DF407E"/>
    <w:rsid w:val="00DF5470"/>
    <w:rsid w:val="00DF5C56"/>
    <w:rsid w:val="00DF5E98"/>
    <w:rsid w:val="00DF61AD"/>
    <w:rsid w:val="00DF6439"/>
    <w:rsid w:val="00DF66DE"/>
    <w:rsid w:val="00DF6BC9"/>
    <w:rsid w:val="00DF7938"/>
    <w:rsid w:val="00DF7A66"/>
    <w:rsid w:val="00DF7F6C"/>
    <w:rsid w:val="00E002D7"/>
    <w:rsid w:val="00E007B2"/>
    <w:rsid w:val="00E00D29"/>
    <w:rsid w:val="00E01746"/>
    <w:rsid w:val="00E01957"/>
    <w:rsid w:val="00E01E5E"/>
    <w:rsid w:val="00E0219D"/>
    <w:rsid w:val="00E0253C"/>
    <w:rsid w:val="00E038E0"/>
    <w:rsid w:val="00E043F2"/>
    <w:rsid w:val="00E04859"/>
    <w:rsid w:val="00E04ECA"/>
    <w:rsid w:val="00E054BD"/>
    <w:rsid w:val="00E054D1"/>
    <w:rsid w:val="00E0572E"/>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85E"/>
    <w:rsid w:val="00E1490F"/>
    <w:rsid w:val="00E14DEC"/>
    <w:rsid w:val="00E152F9"/>
    <w:rsid w:val="00E156D8"/>
    <w:rsid w:val="00E1577B"/>
    <w:rsid w:val="00E15901"/>
    <w:rsid w:val="00E16446"/>
    <w:rsid w:val="00E1681F"/>
    <w:rsid w:val="00E16915"/>
    <w:rsid w:val="00E170BF"/>
    <w:rsid w:val="00E17182"/>
    <w:rsid w:val="00E17545"/>
    <w:rsid w:val="00E178A3"/>
    <w:rsid w:val="00E17FA2"/>
    <w:rsid w:val="00E20983"/>
    <w:rsid w:val="00E20C14"/>
    <w:rsid w:val="00E20CED"/>
    <w:rsid w:val="00E222A7"/>
    <w:rsid w:val="00E22330"/>
    <w:rsid w:val="00E22EAB"/>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5713"/>
    <w:rsid w:val="00E36997"/>
    <w:rsid w:val="00E36D6D"/>
    <w:rsid w:val="00E36F2B"/>
    <w:rsid w:val="00E36F4F"/>
    <w:rsid w:val="00E37218"/>
    <w:rsid w:val="00E3723A"/>
    <w:rsid w:val="00E373BB"/>
    <w:rsid w:val="00E37860"/>
    <w:rsid w:val="00E37B29"/>
    <w:rsid w:val="00E37F9A"/>
    <w:rsid w:val="00E40225"/>
    <w:rsid w:val="00E40230"/>
    <w:rsid w:val="00E402AA"/>
    <w:rsid w:val="00E40316"/>
    <w:rsid w:val="00E4054A"/>
    <w:rsid w:val="00E40BB2"/>
    <w:rsid w:val="00E41190"/>
    <w:rsid w:val="00E41202"/>
    <w:rsid w:val="00E4154F"/>
    <w:rsid w:val="00E41AA0"/>
    <w:rsid w:val="00E41CD2"/>
    <w:rsid w:val="00E42017"/>
    <w:rsid w:val="00E4258F"/>
    <w:rsid w:val="00E43359"/>
    <w:rsid w:val="00E43BBA"/>
    <w:rsid w:val="00E446F1"/>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5F23"/>
    <w:rsid w:val="00E566F3"/>
    <w:rsid w:val="00E56E90"/>
    <w:rsid w:val="00E57565"/>
    <w:rsid w:val="00E57E64"/>
    <w:rsid w:val="00E60616"/>
    <w:rsid w:val="00E60CF1"/>
    <w:rsid w:val="00E61FED"/>
    <w:rsid w:val="00E620A7"/>
    <w:rsid w:val="00E625EE"/>
    <w:rsid w:val="00E6282E"/>
    <w:rsid w:val="00E62C10"/>
    <w:rsid w:val="00E62C11"/>
    <w:rsid w:val="00E62D09"/>
    <w:rsid w:val="00E62F1F"/>
    <w:rsid w:val="00E62F35"/>
    <w:rsid w:val="00E62FF0"/>
    <w:rsid w:val="00E6348C"/>
    <w:rsid w:val="00E6357D"/>
    <w:rsid w:val="00E63838"/>
    <w:rsid w:val="00E63B15"/>
    <w:rsid w:val="00E6425B"/>
    <w:rsid w:val="00E64434"/>
    <w:rsid w:val="00E64446"/>
    <w:rsid w:val="00E64570"/>
    <w:rsid w:val="00E64E6D"/>
    <w:rsid w:val="00E653E0"/>
    <w:rsid w:val="00E65A64"/>
    <w:rsid w:val="00E669CB"/>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682F"/>
    <w:rsid w:val="00E774DB"/>
    <w:rsid w:val="00E77DE5"/>
    <w:rsid w:val="00E8007A"/>
    <w:rsid w:val="00E81AA2"/>
    <w:rsid w:val="00E81D92"/>
    <w:rsid w:val="00E821D6"/>
    <w:rsid w:val="00E8233A"/>
    <w:rsid w:val="00E8234C"/>
    <w:rsid w:val="00E8248E"/>
    <w:rsid w:val="00E82D1E"/>
    <w:rsid w:val="00E82F93"/>
    <w:rsid w:val="00E831C4"/>
    <w:rsid w:val="00E8385E"/>
    <w:rsid w:val="00E83AA9"/>
    <w:rsid w:val="00E83DD8"/>
    <w:rsid w:val="00E84AC6"/>
    <w:rsid w:val="00E84BC1"/>
    <w:rsid w:val="00E84E2A"/>
    <w:rsid w:val="00E85075"/>
    <w:rsid w:val="00E85928"/>
    <w:rsid w:val="00E860AE"/>
    <w:rsid w:val="00E862C2"/>
    <w:rsid w:val="00E86720"/>
    <w:rsid w:val="00E868C7"/>
    <w:rsid w:val="00E877B5"/>
    <w:rsid w:val="00E87822"/>
    <w:rsid w:val="00E902CE"/>
    <w:rsid w:val="00E90395"/>
    <w:rsid w:val="00E90783"/>
    <w:rsid w:val="00E90E49"/>
    <w:rsid w:val="00E90F28"/>
    <w:rsid w:val="00E91411"/>
    <w:rsid w:val="00E916DA"/>
    <w:rsid w:val="00E917F9"/>
    <w:rsid w:val="00E91E88"/>
    <w:rsid w:val="00E9291C"/>
    <w:rsid w:val="00E92DCB"/>
    <w:rsid w:val="00E93FFE"/>
    <w:rsid w:val="00E94A4B"/>
    <w:rsid w:val="00E94F8A"/>
    <w:rsid w:val="00E96A90"/>
    <w:rsid w:val="00E96F47"/>
    <w:rsid w:val="00E97406"/>
    <w:rsid w:val="00E97845"/>
    <w:rsid w:val="00E97A81"/>
    <w:rsid w:val="00E97C5B"/>
    <w:rsid w:val="00EA0A93"/>
    <w:rsid w:val="00EA0FB1"/>
    <w:rsid w:val="00EA11B5"/>
    <w:rsid w:val="00EA145C"/>
    <w:rsid w:val="00EA172E"/>
    <w:rsid w:val="00EA1940"/>
    <w:rsid w:val="00EA2EBE"/>
    <w:rsid w:val="00EA3338"/>
    <w:rsid w:val="00EA33B1"/>
    <w:rsid w:val="00EA383B"/>
    <w:rsid w:val="00EA3D78"/>
    <w:rsid w:val="00EA4B49"/>
    <w:rsid w:val="00EA61C3"/>
    <w:rsid w:val="00EA62C3"/>
    <w:rsid w:val="00EA6AC5"/>
    <w:rsid w:val="00EA6AE5"/>
    <w:rsid w:val="00EA7A41"/>
    <w:rsid w:val="00EA7D81"/>
    <w:rsid w:val="00EB00D0"/>
    <w:rsid w:val="00EB05A0"/>
    <w:rsid w:val="00EB077B"/>
    <w:rsid w:val="00EB15F6"/>
    <w:rsid w:val="00EB2129"/>
    <w:rsid w:val="00EB2190"/>
    <w:rsid w:val="00EB3308"/>
    <w:rsid w:val="00EB36F3"/>
    <w:rsid w:val="00EB38BB"/>
    <w:rsid w:val="00EB3CCA"/>
    <w:rsid w:val="00EB40A6"/>
    <w:rsid w:val="00EB46CC"/>
    <w:rsid w:val="00EB4836"/>
    <w:rsid w:val="00EB4840"/>
    <w:rsid w:val="00EB4EA2"/>
    <w:rsid w:val="00EB53CA"/>
    <w:rsid w:val="00EB54ED"/>
    <w:rsid w:val="00EB5636"/>
    <w:rsid w:val="00EB5A35"/>
    <w:rsid w:val="00EB5B16"/>
    <w:rsid w:val="00EB6312"/>
    <w:rsid w:val="00EB6346"/>
    <w:rsid w:val="00EB74E8"/>
    <w:rsid w:val="00EB7AC8"/>
    <w:rsid w:val="00EB7F26"/>
    <w:rsid w:val="00EC1933"/>
    <w:rsid w:val="00EC1D06"/>
    <w:rsid w:val="00EC27C6"/>
    <w:rsid w:val="00EC353C"/>
    <w:rsid w:val="00EC3599"/>
    <w:rsid w:val="00EC4207"/>
    <w:rsid w:val="00EC5653"/>
    <w:rsid w:val="00EC5D1F"/>
    <w:rsid w:val="00EC5FF3"/>
    <w:rsid w:val="00EC60B5"/>
    <w:rsid w:val="00EC64B1"/>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1B0"/>
    <w:rsid w:val="00ED36EC"/>
    <w:rsid w:val="00ED371B"/>
    <w:rsid w:val="00ED37F1"/>
    <w:rsid w:val="00ED3912"/>
    <w:rsid w:val="00ED3F0F"/>
    <w:rsid w:val="00ED45E4"/>
    <w:rsid w:val="00ED4F54"/>
    <w:rsid w:val="00ED4F9D"/>
    <w:rsid w:val="00ED5CAF"/>
    <w:rsid w:val="00ED6396"/>
    <w:rsid w:val="00ED6433"/>
    <w:rsid w:val="00ED67EE"/>
    <w:rsid w:val="00ED7766"/>
    <w:rsid w:val="00EE0A8F"/>
    <w:rsid w:val="00EE1309"/>
    <w:rsid w:val="00EE1E64"/>
    <w:rsid w:val="00EE1E92"/>
    <w:rsid w:val="00EE1EE2"/>
    <w:rsid w:val="00EE1FCE"/>
    <w:rsid w:val="00EE267E"/>
    <w:rsid w:val="00EE26A6"/>
    <w:rsid w:val="00EE2708"/>
    <w:rsid w:val="00EE34A9"/>
    <w:rsid w:val="00EE392C"/>
    <w:rsid w:val="00EE3E74"/>
    <w:rsid w:val="00EE4026"/>
    <w:rsid w:val="00EE49D4"/>
    <w:rsid w:val="00EE4B5E"/>
    <w:rsid w:val="00EE4DF7"/>
    <w:rsid w:val="00EE4E1C"/>
    <w:rsid w:val="00EE7F85"/>
    <w:rsid w:val="00EF08AA"/>
    <w:rsid w:val="00EF18FE"/>
    <w:rsid w:val="00EF3908"/>
    <w:rsid w:val="00EF3C5E"/>
    <w:rsid w:val="00EF4BB5"/>
    <w:rsid w:val="00EF4DCB"/>
    <w:rsid w:val="00EF5787"/>
    <w:rsid w:val="00EF58ED"/>
    <w:rsid w:val="00EF5E9F"/>
    <w:rsid w:val="00EF60D0"/>
    <w:rsid w:val="00EF61A3"/>
    <w:rsid w:val="00EF682C"/>
    <w:rsid w:val="00EF7479"/>
    <w:rsid w:val="00EF7711"/>
    <w:rsid w:val="00EF78A7"/>
    <w:rsid w:val="00EF795A"/>
    <w:rsid w:val="00F0105B"/>
    <w:rsid w:val="00F01BDF"/>
    <w:rsid w:val="00F02009"/>
    <w:rsid w:val="00F02895"/>
    <w:rsid w:val="00F02D48"/>
    <w:rsid w:val="00F039A4"/>
    <w:rsid w:val="00F03EBC"/>
    <w:rsid w:val="00F04533"/>
    <w:rsid w:val="00F04ACB"/>
    <w:rsid w:val="00F04B56"/>
    <w:rsid w:val="00F051D6"/>
    <w:rsid w:val="00F0528D"/>
    <w:rsid w:val="00F05BF4"/>
    <w:rsid w:val="00F05DD5"/>
    <w:rsid w:val="00F06522"/>
    <w:rsid w:val="00F06C67"/>
    <w:rsid w:val="00F06DFD"/>
    <w:rsid w:val="00F070D8"/>
    <w:rsid w:val="00F071D1"/>
    <w:rsid w:val="00F07406"/>
    <w:rsid w:val="00F07533"/>
    <w:rsid w:val="00F10058"/>
    <w:rsid w:val="00F105B0"/>
    <w:rsid w:val="00F10629"/>
    <w:rsid w:val="00F10B3C"/>
    <w:rsid w:val="00F10BD5"/>
    <w:rsid w:val="00F11290"/>
    <w:rsid w:val="00F120AE"/>
    <w:rsid w:val="00F12539"/>
    <w:rsid w:val="00F12B81"/>
    <w:rsid w:val="00F12BD7"/>
    <w:rsid w:val="00F13B91"/>
    <w:rsid w:val="00F13D59"/>
    <w:rsid w:val="00F1423F"/>
    <w:rsid w:val="00F14E8F"/>
    <w:rsid w:val="00F15046"/>
    <w:rsid w:val="00F152E5"/>
    <w:rsid w:val="00F152FE"/>
    <w:rsid w:val="00F157B7"/>
    <w:rsid w:val="00F15E38"/>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4962"/>
    <w:rsid w:val="00F24A1A"/>
    <w:rsid w:val="00F25280"/>
    <w:rsid w:val="00F25365"/>
    <w:rsid w:val="00F27087"/>
    <w:rsid w:val="00F27528"/>
    <w:rsid w:val="00F27567"/>
    <w:rsid w:val="00F27A64"/>
    <w:rsid w:val="00F301AC"/>
    <w:rsid w:val="00F30828"/>
    <w:rsid w:val="00F30A09"/>
    <w:rsid w:val="00F312EF"/>
    <w:rsid w:val="00F313D6"/>
    <w:rsid w:val="00F316AA"/>
    <w:rsid w:val="00F3174B"/>
    <w:rsid w:val="00F31A3E"/>
    <w:rsid w:val="00F324D9"/>
    <w:rsid w:val="00F329AC"/>
    <w:rsid w:val="00F33181"/>
    <w:rsid w:val="00F33185"/>
    <w:rsid w:val="00F3337C"/>
    <w:rsid w:val="00F338DB"/>
    <w:rsid w:val="00F33906"/>
    <w:rsid w:val="00F33AB4"/>
    <w:rsid w:val="00F33C92"/>
    <w:rsid w:val="00F33D51"/>
    <w:rsid w:val="00F33F93"/>
    <w:rsid w:val="00F34438"/>
    <w:rsid w:val="00F3489C"/>
    <w:rsid w:val="00F35783"/>
    <w:rsid w:val="00F35C46"/>
    <w:rsid w:val="00F35FE9"/>
    <w:rsid w:val="00F36016"/>
    <w:rsid w:val="00F36794"/>
    <w:rsid w:val="00F37AE8"/>
    <w:rsid w:val="00F37B0F"/>
    <w:rsid w:val="00F37F46"/>
    <w:rsid w:val="00F40ABA"/>
    <w:rsid w:val="00F40F0C"/>
    <w:rsid w:val="00F41518"/>
    <w:rsid w:val="00F41E63"/>
    <w:rsid w:val="00F42123"/>
    <w:rsid w:val="00F429C3"/>
    <w:rsid w:val="00F4364C"/>
    <w:rsid w:val="00F448D9"/>
    <w:rsid w:val="00F44955"/>
    <w:rsid w:val="00F44DD4"/>
    <w:rsid w:val="00F452A8"/>
    <w:rsid w:val="00F45ED4"/>
    <w:rsid w:val="00F461B1"/>
    <w:rsid w:val="00F47596"/>
    <w:rsid w:val="00F4766C"/>
    <w:rsid w:val="00F47DD5"/>
    <w:rsid w:val="00F507D1"/>
    <w:rsid w:val="00F5098D"/>
    <w:rsid w:val="00F50A90"/>
    <w:rsid w:val="00F51175"/>
    <w:rsid w:val="00F516EF"/>
    <w:rsid w:val="00F519CE"/>
    <w:rsid w:val="00F51ADA"/>
    <w:rsid w:val="00F51EC2"/>
    <w:rsid w:val="00F52235"/>
    <w:rsid w:val="00F525AD"/>
    <w:rsid w:val="00F53AF3"/>
    <w:rsid w:val="00F54D55"/>
    <w:rsid w:val="00F557A9"/>
    <w:rsid w:val="00F558B9"/>
    <w:rsid w:val="00F5591F"/>
    <w:rsid w:val="00F5625A"/>
    <w:rsid w:val="00F56B53"/>
    <w:rsid w:val="00F57120"/>
    <w:rsid w:val="00F57425"/>
    <w:rsid w:val="00F57AC3"/>
    <w:rsid w:val="00F607C5"/>
    <w:rsid w:val="00F609E2"/>
    <w:rsid w:val="00F60DEA"/>
    <w:rsid w:val="00F62254"/>
    <w:rsid w:val="00F62324"/>
    <w:rsid w:val="00F62537"/>
    <w:rsid w:val="00F62E0F"/>
    <w:rsid w:val="00F6302A"/>
    <w:rsid w:val="00F63199"/>
    <w:rsid w:val="00F63267"/>
    <w:rsid w:val="00F634B4"/>
    <w:rsid w:val="00F63A0D"/>
    <w:rsid w:val="00F63FE9"/>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992"/>
    <w:rsid w:val="00F72B72"/>
    <w:rsid w:val="00F72E32"/>
    <w:rsid w:val="00F73345"/>
    <w:rsid w:val="00F738FB"/>
    <w:rsid w:val="00F73A00"/>
    <w:rsid w:val="00F73C95"/>
    <w:rsid w:val="00F7498D"/>
    <w:rsid w:val="00F749F1"/>
    <w:rsid w:val="00F74BB9"/>
    <w:rsid w:val="00F754D7"/>
    <w:rsid w:val="00F75582"/>
    <w:rsid w:val="00F7565A"/>
    <w:rsid w:val="00F75A7F"/>
    <w:rsid w:val="00F75BD8"/>
    <w:rsid w:val="00F76EFA"/>
    <w:rsid w:val="00F76EFB"/>
    <w:rsid w:val="00F77410"/>
    <w:rsid w:val="00F7793F"/>
    <w:rsid w:val="00F77A0B"/>
    <w:rsid w:val="00F8015A"/>
    <w:rsid w:val="00F804BE"/>
    <w:rsid w:val="00F80850"/>
    <w:rsid w:val="00F8098C"/>
    <w:rsid w:val="00F80B50"/>
    <w:rsid w:val="00F80F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87CAD"/>
    <w:rsid w:val="00F9056A"/>
    <w:rsid w:val="00F90DE6"/>
    <w:rsid w:val="00F90F8D"/>
    <w:rsid w:val="00F90F95"/>
    <w:rsid w:val="00F91783"/>
    <w:rsid w:val="00F91998"/>
    <w:rsid w:val="00F91BA1"/>
    <w:rsid w:val="00F91CF1"/>
    <w:rsid w:val="00F9242E"/>
    <w:rsid w:val="00F92722"/>
    <w:rsid w:val="00F92782"/>
    <w:rsid w:val="00F938A2"/>
    <w:rsid w:val="00F93915"/>
    <w:rsid w:val="00F93AA9"/>
    <w:rsid w:val="00F93B7B"/>
    <w:rsid w:val="00F94265"/>
    <w:rsid w:val="00F94511"/>
    <w:rsid w:val="00F9470B"/>
    <w:rsid w:val="00F94B97"/>
    <w:rsid w:val="00F95071"/>
    <w:rsid w:val="00F9552D"/>
    <w:rsid w:val="00F95537"/>
    <w:rsid w:val="00F95761"/>
    <w:rsid w:val="00F95E17"/>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574E"/>
    <w:rsid w:val="00FA6329"/>
    <w:rsid w:val="00FA6B32"/>
    <w:rsid w:val="00FA704A"/>
    <w:rsid w:val="00FB0F8B"/>
    <w:rsid w:val="00FB19A1"/>
    <w:rsid w:val="00FB234A"/>
    <w:rsid w:val="00FB2FCD"/>
    <w:rsid w:val="00FB342B"/>
    <w:rsid w:val="00FB44E9"/>
    <w:rsid w:val="00FB455B"/>
    <w:rsid w:val="00FB46B7"/>
    <w:rsid w:val="00FB4C80"/>
    <w:rsid w:val="00FB4DC3"/>
    <w:rsid w:val="00FB5540"/>
    <w:rsid w:val="00FB5657"/>
    <w:rsid w:val="00FB6066"/>
    <w:rsid w:val="00FB624B"/>
    <w:rsid w:val="00FB6327"/>
    <w:rsid w:val="00FB65DA"/>
    <w:rsid w:val="00FB69CA"/>
    <w:rsid w:val="00FB6A6A"/>
    <w:rsid w:val="00FB6E66"/>
    <w:rsid w:val="00FB6F61"/>
    <w:rsid w:val="00FB773D"/>
    <w:rsid w:val="00FC05EC"/>
    <w:rsid w:val="00FC0873"/>
    <w:rsid w:val="00FC129A"/>
    <w:rsid w:val="00FC160B"/>
    <w:rsid w:val="00FC183A"/>
    <w:rsid w:val="00FC1E6F"/>
    <w:rsid w:val="00FC29F5"/>
    <w:rsid w:val="00FC35B7"/>
    <w:rsid w:val="00FC3CD5"/>
    <w:rsid w:val="00FC3FCB"/>
    <w:rsid w:val="00FC4AD0"/>
    <w:rsid w:val="00FC5B9C"/>
    <w:rsid w:val="00FC5E1D"/>
    <w:rsid w:val="00FC6483"/>
    <w:rsid w:val="00FC6640"/>
    <w:rsid w:val="00FC6982"/>
    <w:rsid w:val="00FC6B1F"/>
    <w:rsid w:val="00FC6C06"/>
    <w:rsid w:val="00FC7313"/>
    <w:rsid w:val="00FC7429"/>
    <w:rsid w:val="00FC7B90"/>
    <w:rsid w:val="00FD008D"/>
    <w:rsid w:val="00FD055A"/>
    <w:rsid w:val="00FD075F"/>
    <w:rsid w:val="00FD07F6"/>
    <w:rsid w:val="00FD0F96"/>
    <w:rsid w:val="00FD18D5"/>
    <w:rsid w:val="00FD1963"/>
    <w:rsid w:val="00FD1C96"/>
    <w:rsid w:val="00FD1EC8"/>
    <w:rsid w:val="00FD2562"/>
    <w:rsid w:val="00FD3445"/>
    <w:rsid w:val="00FD37F6"/>
    <w:rsid w:val="00FD3FB3"/>
    <w:rsid w:val="00FD449E"/>
    <w:rsid w:val="00FD47A3"/>
    <w:rsid w:val="00FD47ED"/>
    <w:rsid w:val="00FD5F15"/>
    <w:rsid w:val="00FD6438"/>
    <w:rsid w:val="00FD6650"/>
    <w:rsid w:val="00FD6F04"/>
    <w:rsid w:val="00FD74DB"/>
    <w:rsid w:val="00FD7660"/>
    <w:rsid w:val="00FD79D2"/>
    <w:rsid w:val="00FE02C9"/>
    <w:rsid w:val="00FE0655"/>
    <w:rsid w:val="00FE17E2"/>
    <w:rsid w:val="00FE1E40"/>
    <w:rsid w:val="00FE20E2"/>
    <w:rsid w:val="00FE211B"/>
    <w:rsid w:val="00FE2365"/>
    <w:rsid w:val="00FE26A4"/>
    <w:rsid w:val="00FE4009"/>
    <w:rsid w:val="00FE45FC"/>
    <w:rsid w:val="00FE4659"/>
    <w:rsid w:val="00FE4687"/>
    <w:rsid w:val="00FE483B"/>
    <w:rsid w:val="00FE4B0E"/>
    <w:rsid w:val="00FE4C7B"/>
    <w:rsid w:val="00FE4CAF"/>
    <w:rsid w:val="00FE4F3B"/>
    <w:rsid w:val="00FE5670"/>
    <w:rsid w:val="00FE5BBA"/>
    <w:rsid w:val="00FE5BEE"/>
    <w:rsid w:val="00FE5E76"/>
    <w:rsid w:val="00FE6336"/>
    <w:rsid w:val="00FE691E"/>
    <w:rsid w:val="00FE7078"/>
    <w:rsid w:val="00FE7336"/>
    <w:rsid w:val="00FE7535"/>
    <w:rsid w:val="00FE787C"/>
    <w:rsid w:val="00FF0B02"/>
    <w:rsid w:val="00FF2F21"/>
    <w:rsid w:val="00FF45A5"/>
    <w:rsid w:val="00FF49A7"/>
    <w:rsid w:val="00FF4D0A"/>
    <w:rsid w:val="00FF5C91"/>
    <w:rsid w:val="00FF606A"/>
    <w:rsid w:val="00FF62AE"/>
    <w:rsid w:val="00FF6AB8"/>
    <w:rsid w:val="00FF6E8B"/>
    <w:rsid w:val="044FCEBB"/>
    <w:rsid w:val="0496F0B9"/>
    <w:rsid w:val="0607814E"/>
    <w:rsid w:val="06D8B70F"/>
    <w:rsid w:val="07876F7D"/>
    <w:rsid w:val="09439610"/>
    <w:rsid w:val="0A21EB72"/>
    <w:rsid w:val="0FA0C7DC"/>
    <w:rsid w:val="11FEF9AE"/>
    <w:rsid w:val="120C6BF9"/>
    <w:rsid w:val="130897E6"/>
    <w:rsid w:val="13BDE517"/>
    <w:rsid w:val="190F694A"/>
    <w:rsid w:val="1A1165EB"/>
    <w:rsid w:val="1A2440A0"/>
    <w:rsid w:val="1EF1F735"/>
    <w:rsid w:val="209C681F"/>
    <w:rsid w:val="210E95FE"/>
    <w:rsid w:val="23E67CDA"/>
    <w:rsid w:val="24CB478D"/>
    <w:rsid w:val="2565B615"/>
    <w:rsid w:val="261E4E13"/>
    <w:rsid w:val="2842F72C"/>
    <w:rsid w:val="28EA70FE"/>
    <w:rsid w:val="295A2ECD"/>
    <w:rsid w:val="2995EABA"/>
    <w:rsid w:val="2A2A2208"/>
    <w:rsid w:val="2CA3E6FE"/>
    <w:rsid w:val="2F17631C"/>
    <w:rsid w:val="3045607F"/>
    <w:rsid w:val="330BD6E3"/>
    <w:rsid w:val="348FB4FB"/>
    <w:rsid w:val="3648F031"/>
    <w:rsid w:val="3894BB86"/>
    <w:rsid w:val="38AC62F7"/>
    <w:rsid w:val="38E0E85D"/>
    <w:rsid w:val="3A4AED2D"/>
    <w:rsid w:val="3A8AEDB0"/>
    <w:rsid w:val="3AF7E4AF"/>
    <w:rsid w:val="3E3288E3"/>
    <w:rsid w:val="4076DEA3"/>
    <w:rsid w:val="44D26AB2"/>
    <w:rsid w:val="45FD0716"/>
    <w:rsid w:val="471047D8"/>
    <w:rsid w:val="47A652A0"/>
    <w:rsid w:val="49E44355"/>
    <w:rsid w:val="4A243A03"/>
    <w:rsid w:val="4AA4D8F6"/>
    <w:rsid w:val="4B16A57A"/>
    <w:rsid w:val="4BD25E9D"/>
    <w:rsid w:val="4BDB776C"/>
    <w:rsid w:val="4C24C725"/>
    <w:rsid w:val="4F5C67E7"/>
    <w:rsid w:val="50269420"/>
    <w:rsid w:val="50B72A1E"/>
    <w:rsid w:val="50CFB5E6"/>
    <w:rsid w:val="514DB817"/>
    <w:rsid w:val="51CE5AC6"/>
    <w:rsid w:val="54DFD3FE"/>
    <w:rsid w:val="557CFF89"/>
    <w:rsid w:val="58456E61"/>
    <w:rsid w:val="58CA2989"/>
    <w:rsid w:val="59A39314"/>
    <w:rsid w:val="5D9D9AAC"/>
    <w:rsid w:val="5F97A740"/>
    <w:rsid w:val="600E24A0"/>
    <w:rsid w:val="67D1ACCF"/>
    <w:rsid w:val="68244409"/>
    <w:rsid w:val="685CFE84"/>
    <w:rsid w:val="685F9634"/>
    <w:rsid w:val="6C2F6603"/>
    <w:rsid w:val="6CCAFB48"/>
    <w:rsid w:val="6DBD1123"/>
    <w:rsid w:val="6DC3FCD2"/>
    <w:rsid w:val="6EA78169"/>
    <w:rsid w:val="71EB1E0F"/>
    <w:rsid w:val="74F170D1"/>
    <w:rsid w:val="751E89E2"/>
    <w:rsid w:val="778288F5"/>
    <w:rsid w:val="78B9D412"/>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856338FF-5C8D-4CEA-915A-BC31F7572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qFormat/>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qFormat/>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normaltextrun">
    <w:name w:val="normaltextrun"/>
    <w:basedOn w:val="DefaultParagraphFont"/>
    <w:rsid w:val="00957DC0"/>
  </w:style>
  <w:style w:type="paragraph" w:customStyle="1" w:styleId="paragraph">
    <w:name w:val="paragraph"/>
    <w:basedOn w:val="Normal"/>
    <w:rsid w:val="00407B76"/>
    <w:pPr>
      <w:overflowPunct/>
      <w:autoSpaceDE/>
      <w:autoSpaceDN/>
      <w:adjustRightInd/>
      <w:spacing w:before="100" w:beforeAutospacing="1" w:after="100" w:afterAutospacing="1"/>
      <w:jc w:val="left"/>
      <w:textAlignment w:val="auto"/>
    </w:pPr>
    <w:rPr>
      <w:rFonts w:ascii="Calibri" w:hAnsi="Calibri" w:cs="Calibri"/>
      <w:sz w:val="22"/>
      <w:szCs w:val="22"/>
      <w:lang w:val="en-US"/>
    </w:rPr>
  </w:style>
  <w:style w:type="character" w:customStyle="1" w:styleId="eop">
    <w:name w:val="eop"/>
    <w:basedOn w:val="DefaultParagraphFont"/>
    <w:rsid w:val="00407B76"/>
  </w:style>
  <w:style w:type="character" w:customStyle="1" w:styleId="15">
    <w:name w:val="15"/>
    <w:rsid w:val="00FE6336"/>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64131216">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03084632">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61357705">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68704135">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5AIRPNAIUNRU-1156379521-3756</_dlc_DocId>
    <_dlc_DocIdUrl xmlns="71c5aaf6-e6ce-465b-b873-5148d2a4c105">
      <Url>https://nokia.sharepoint.com/sites/c5g/e2earch/_layouts/15/DocIdRedir.aspx?ID=5AIRPNAIUNRU-1156379521-3756</Url>
      <Description>5AIRPNAIUNRU-1156379521-3756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2.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804</TotalTime>
  <Pages>6</Pages>
  <Words>2172</Words>
  <Characters>12385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1026</cp:revision>
  <cp:lastPrinted>2021-10-19T23:07:00Z</cp:lastPrinted>
  <dcterms:created xsi:type="dcterms:W3CDTF">2022-08-03T01:46:00Z</dcterms:created>
  <dcterms:modified xsi:type="dcterms:W3CDTF">2023-05-12T04:52:00Z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e20545e8-0938-4a34-b3c6-947df4880c60</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